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118D" w14:textId="3E431588" w:rsidR="00E64E8F" w:rsidRPr="00235AC4" w:rsidRDefault="00D039A0" w:rsidP="00E64E8F">
      <w:pPr>
        <w:tabs>
          <w:tab w:val="left" w:pos="426"/>
        </w:tabs>
        <w:spacing w:after="0"/>
        <w:jc w:val="center"/>
        <w:rPr>
          <w:rFonts w:ascii="Trebuchet MS" w:hAnsi="Trebuchet MS"/>
          <w:sz w:val="32"/>
          <w:szCs w:val="32"/>
        </w:rPr>
      </w:pPr>
      <w:r w:rsidRPr="00235AC4">
        <w:rPr>
          <w:rFonts w:ascii="Trebuchet MS" w:hAnsi="Trebuchet MS"/>
          <w:sz w:val="32"/>
          <w:szCs w:val="32"/>
        </w:rPr>
        <w:t xml:space="preserve">Anmerkungen zum </w:t>
      </w:r>
      <w:r w:rsidR="00E64E8F" w:rsidRPr="00235AC4">
        <w:rPr>
          <w:rFonts w:ascii="Trebuchet MS" w:hAnsi="Trebuchet MS"/>
          <w:sz w:val="32"/>
          <w:szCs w:val="32"/>
        </w:rPr>
        <w:t xml:space="preserve">Bericht der Landesregierung MBWFK über die </w:t>
      </w:r>
    </w:p>
    <w:p w14:paraId="13F8067F" w14:textId="23AADA1B" w:rsidR="00E64E8F" w:rsidRPr="00235AC4" w:rsidRDefault="00E64E8F" w:rsidP="00E64E8F">
      <w:pPr>
        <w:tabs>
          <w:tab w:val="left" w:pos="426"/>
        </w:tabs>
        <w:spacing w:after="120"/>
        <w:jc w:val="center"/>
        <w:rPr>
          <w:rFonts w:ascii="Trebuchet MS" w:hAnsi="Trebuchet MS"/>
          <w:b/>
          <w:sz w:val="32"/>
          <w:szCs w:val="32"/>
        </w:rPr>
      </w:pPr>
      <w:r w:rsidRPr="00235AC4">
        <w:rPr>
          <w:rFonts w:ascii="Trebuchet MS" w:hAnsi="Trebuchet MS"/>
          <w:b/>
          <w:sz w:val="32"/>
          <w:szCs w:val="32"/>
        </w:rPr>
        <w:t>Unterrichtssituation 2022/23</w:t>
      </w:r>
      <w:r w:rsidR="00D039A0" w:rsidRPr="00235AC4">
        <w:rPr>
          <w:rStyle w:val="Funotenzeichen"/>
          <w:rFonts w:ascii="Trebuchet MS" w:hAnsi="Trebuchet MS"/>
          <w:sz w:val="32"/>
          <w:szCs w:val="32"/>
        </w:rPr>
        <w:footnoteReference w:id="1"/>
      </w:r>
    </w:p>
    <w:p w14:paraId="2D1DF96C" w14:textId="77777777" w:rsidR="00E64E8F" w:rsidRPr="00235AC4" w:rsidRDefault="00E64E8F" w:rsidP="002045F1">
      <w:pPr>
        <w:tabs>
          <w:tab w:val="left" w:pos="426"/>
        </w:tabs>
        <w:spacing w:after="360"/>
        <w:jc w:val="right"/>
        <w:rPr>
          <w:rFonts w:ascii="Trebuchet MS" w:hAnsi="Trebuchet MS"/>
          <w:i/>
          <w:sz w:val="24"/>
          <w:szCs w:val="24"/>
        </w:rPr>
      </w:pPr>
      <w:r w:rsidRPr="00235AC4">
        <w:rPr>
          <w:rFonts w:ascii="Trebuchet MS" w:hAnsi="Trebuchet MS"/>
          <w:i/>
          <w:sz w:val="24"/>
          <w:szCs w:val="24"/>
        </w:rPr>
        <w:t xml:space="preserve">Dr. Cornelia </w:t>
      </w:r>
      <w:proofErr w:type="spellStart"/>
      <w:r w:rsidRPr="00235AC4">
        <w:rPr>
          <w:rFonts w:ascii="Trebuchet MS" w:hAnsi="Trebuchet MS"/>
          <w:i/>
          <w:sz w:val="24"/>
          <w:szCs w:val="24"/>
        </w:rPr>
        <w:t>Östreich</w:t>
      </w:r>
      <w:proofErr w:type="spellEnd"/>
      <w:r w:rsidRPr="00235AC4">
        <w:rPr>
          <w:rFonts w:ascii="Trebuchet MS" w:hAnsi="Trebuchet MS"/>
          <w:i/>
          <w:sz w:val="24"/>
          <w:szCs w:val="24"/>
        </w:rPr>
        <w:t>, Co-Vorsitzende GGG Schleswig-Holstein</w:t>
      </w:r>
    </w:p>
    <w:p w14:paraId="013D25AA" w14:textId="5C4ED752" w:rsidR="003A14D0" w:rsidRPr="00235AC4" w:rsidRDefault="00795993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Einmal mehr hat die internationale Leistungsstudie PISA die Schwächen des deutschen Schulsystems unbarmherzig aufgezeigt: weiterer Rückgang bereits bei grundlegenden Kompetenzen, enge Verknüpfung von Bildungserfolg und sozialer Herkunft</w:t>
      </w:r>
      <w:r w:rsidR="00681895" w:rsidRPr="00235AC4">
        <w:rPr>
          <w:rFonts w:ascii="Trebuchet MS" w:hAnsi="Trebuchet MS"/>
          <w:sz w:val="24"/>
          <w:szCs w:val="24"/>
        </w:rPr>
        <w:t xml:space="preserve"> (wenig „Aufstieg durch Bildung“)</w:t>
      </w:r>
      <w:r w:rsidR="003A14D0" w:rsidRPr="00235AC4">
        <w:rPr>
          <w:rFonts w:ascii="Trebuchet MS" w:hAnsi="Trebuchet MS"/>
          <w:sz w:val="24"/>
          <w:szCs w:val="24"/>
        </w:rPr>
        <w:t xml:space="preserve">, ein starkes Gefälle in den Ergebnissen insgesamt. Dabei erfüllt nun </w:t>
      </w:r>
      <w:r w:rsidR="00681895" w:rsidRPr="00235AC4">
        <w:rPr>
          <w:rFonts w:ascii="Trebuchet MS" w:hAnsi="Trebuchet MS"/>
          <w:sz w:val="24"/>
          <w:szCs w:val="24"/>
        </w:rPr>
        <w:t xml:space="preserve">auch in auffälliger Weise </w:t>
      </w:r>
      <w:r w:rsidR="003A14D0" w:rsidRPr="00235AC4">
        <w:rPr>
          <w:rFonts w:ascii="Trebuchet MS" w:hAnsi="Trebuchet MS"/>
          <w:sz w:val="24"/>
          <w:szCs w:val="24"/>
        </w:rPr>
        <w:t>die Schulform des Gymnasiums den Anspruch an „Exzellenz“ nicht mehr, mit dem dieses Gefälle zuvor gerne gerechtfertigt wurde.</w:t>
      </w:r>
      <w:r w:rsidR="00681895" w:rsidRPr="00235AC4">
        <w:rPr>
          <w:rStyle w:val="Funotenzeichen"/>
          <w:rFonts w:ascii="Trebuchet MS" w:hAnsi="Trebuchet MS"/>
          <w:sz w:val="24"/>
          <w:szCs w:val="24"/>
        </w:rPr>
        <w:footnoteReference w:id="2"/>
      </w:r>
    </w:p>
    <w:p w14:paraId="47BB1E62" w14:textId="0B29E9DC" w:rsidR="003A14D0" w:rsidRPr="00235AC4" w:rsidRDefault="003A14D0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Offenbar waren die Verbesserungen, die im deutschen Bildungswesen nach dem ersten PISA-Schock von 2001 beobachtet wurden, von kurzer Dauer – die damals</w:t>
      </w:r>
      <w:r w:rsidR="00795993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 xml:space="preserve">angestrengten Reformen nicht hinreichend oder nicht nachhaltig. Vor diesem Hintergrund interessieren aktuelle schulische Daten und Perspektiven </w:t>
      </w:r>
      <w:r w:rsidR="00D039A0" w:rsidRPr="00235AC4">
        <w:rPr>
          <w:rFonts w:ascii="Trebuchet MS" w:hAnsi="Trebuchet MS"/>
          <w:sz w:val="24"/>
          <w:szCs w:val="24"/>
        </w:rPr>
        <w:t xml:space="preserve">auch auf Länderebene </w:t>
      </w:r>
      <w:r w:rsidRPr="00235AC4">
        <w:rPr>
          <w:rFonts w:ascii="Trebuchet MS" w:hAnsi="Trebuchet MS"/>
          <w:sz w:val="24"/>
          <w:szCs w:val="24"/>
        </w:rPr>
        <w:t>besonders. Gibt es</w:t>
      </w:r>
      <w:r w:rsidR="00D039A0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>Anzeichen</w:t>
      </w:r>
      <w:r w:rsidR="00D039A0" w:rsidRPr="00235AC4">
        <w:rPr>
          <w:rFonts w:ascii="Trebuchet MS" w:hAnsi="Trebuchet MS"/>
          <w:sz w:val="24"/>
          <w:szCs w:val="24"/>
        </w:rPr>
        <w:t xml:space="preserve">, dass Schleswig-Holstein mit den Herausforderungen an Schule in Zukunft besser fertig werden wird? Oder ist zu befürchten, dass sich bestehende </w:t>
      </w:r>
      <w:r w:rsidR="00681895" w:rsidRPr="00235AC4">
        <w:rPr>
          <w:rFonts w:ascii="Trebuchet MS" w:hAnsi="Trebuchet MS"/>
          <w:sz w:val="24"/>
          <w:szCs w:val="24"/>
        </w:rPr>
        <w:t>Problematiken</w:t>
      </w:r>
      <w:r w:rsidR="00D039A0" w:rsidRPr="00235AC4">
        <w:rPr>
          <w:rFonts w:ascii="Trebuchet MS" w:hAnsi="Trebuchet MS"/>
          <w:sz w:val="24"/>
          <w:szCs w:val="24"/>
        </w:rPr>
        <w:t xml:space="preserve"> weiter „festfahren“ werden? Einige Beobachtungen zum nun vorliegenden „Bericht über die Unterrichtssituation“ von Seiten der Landesregierung.</w:t>
      </w:r>
    </w:p>
    <w:p w14:paraId="7625655A" w14:textId="38933652" w:rsidR="00D039A0" w:rsidRPr="00235AC4" w:rsidRDefault="00D039A0" w:rsidP="00006449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Eine Anmerkung vorab: Die folgenden Ausführungen beziehen sich vor allem auf den Tabellenanhang der Drucksache, aber auch auf einige Statistiken, die im Text enthalten sind. Zum Nachlesen sind die jeweiligen Fundstellen </w:t>
      </w:r>
      <w:r w:rsidR="00D56257" w:rsidRPr="00235AC4">
        <w:rPr>
          <w:rFonts w:ascii="Trebuchet MS" w:hAnsi="Trebuchet MS"/>
          <w:sz w:val="24"/>
          <w:szCs w:val="24"/>
        </w:rPr>
        <w:t>als Fußnoten zu</w:t>
      </w:r>
      <w:r w:rsidRPr="00235AC4">
        <w:rPr>
          <w:rFonts w:ascii="Trebuchet MS" w:hAnsi="Trebuchet MS"/>
          <w:sz w:val="24"/>
          <w:szCs w:val="24"/>
        </w:rPr>
        <w:t xml:space="preserve"> den Zwischenüberschriften angegeben.</w:t>
      </w:r>
    </w:p>
    <w:p w14:paraId="71F6826B" w14:textId="574E8067" w:rsidR="00E64E8F" w:rsidRPr="00235AC4" w:rsidRDefault="00E64E8F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 xml:space="preserve">Allgemein: </w:t>
      </w:r>
      <w:r w:rsidR="00006449" w:rsidRPr="00235AC4">
        <w:rPr>
          <w:rFonts w:ascii="Trebuchet MS" w:hAnsi="Trebuchet MS"/>
          <w:b/>
          <w:sz w:val="24"/>
          <w:szCs w:val="24"/>
        </w:rPr>
        <w:t xml:space="preserve">Zu erwartende </w:t>
      </w:r>
      <w:r w:rsidRPr="00235AC4">
        <w:rPr>
          <w:rFonts w:ascii="Trebuchet MS" w:hAnsi="Trebuchet MS"/>
          <w:b/>
          <w:sz w:val="24"/>
          <w:szCs w:val="24"/>
        </w:rPr>
        <w:t xml:space="preserve">Entwicklung der Zahl der </w:t>
      </w:r>
      <w:proofErr w:type="spellStart"/>
      <w:r w:rsidRPr="00235AC4">
        <w:rPr>
          <w:rFonts w:ascii="Trebuchet MS" w:hAnsi="Trebuchet MS"/>
          <w:b/>
          <w:sz w:val="24"/>
          <w:szCs w:val="24"/>
        </w:rPr>
        <w:t>SuS</w:t>
      </w:r>
      <w:proofErr w:type="spellEnd"/>
      <w:r w:rsidR="00D56257" w:rsidRPr="00235AC4">
        <w:rPr>
          <w:rStyle w:val="Funotenzeichen"/>
          <w:rFonts w:ascii="Trebuchet MS" w:hAnsi="Trebuchet MS"/>
          <w:sz w:val="24"/>
          <w:szCs w:val="24"/>
        </w:rPr>
        <w:footnoteReference w:id="3"/>
      </w:r>
    </w:p>
    <w:p w14:paraId="18F62913" w14:textId="1E5DA834" w:rsidR="00E64E8F" w:rsidRPr="00235AC4" w:rsidRDefault="00D039A0" w:rsidP="002045F1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Vom </w:t>
      </w:r>
      <w:r w:rsidR="00D56257" w:rsidRPr="00235AC4">
        <w:rPr>
          <w:rFonts w:ascii="Trebuchet MS" w:hAnsi="Trebuchet MS"/>
          <w:sz w:val="24"/>
          <w:szCs w:val="24"/>
        </w:rPr>
        <w:t>Berichtsschul</w:t>
      </w:r>
      <w:r w:rsidRPr="00235AC4">
        <w:rPr>
          <w:rFonts w:ascii="Trebuchet MS" w:hAnsi="Trebuchet MS"/>
          <w:sz w:val="24"/>
          <w:szCs w:val="24"/>
        </w:rPr>
        <w:t>jahr 2022/23 b</w:t>
      </w:r>
      <w:r w:rsidR="00E64E8F" w:rsidRPr="00235AC4">
        <w:rPr>
          <w:rFonts w:ascii="Trebuchet MS" w:hAnsi="Trebuchet MS"/>
          <w:sz w:val="24"/>
          <w:szCs w:val="24"/>
        </w:rPr>
        <w:t xml:space="preserve">is zum Schuljahr 2035/36 wird ein Aufwuchs der </w:t>
      </w:r>
      <w:r w:rsidR="00D56257" w:rsidRPr="00235AC4">
        <w:rPr>
          <w:rFonts w:ascii="Trebuchet MS" w:hAnsi="Trebuchet MS"/>
          <w:sz w:val="24"/>
          <w:szCs w:val="24"/>
        </w:rPr>
        <w:t>Gesamts</w:t>
      </w:r>
      <w:r w:rsidR="00E64E8F" w:rsidRPr="00235AC4">
        <w:rPr>
          <w:rFonts w:ascii="Trebuchet MS" w:hAnsi="Trebuchet MS"/>
          <w:sz w:val="24"/>
          <w:szCs w:val="24"/>
        </w:rPr>
        <w:t xml:space="preserve">chüler*innenzahlen </w:t>
      </w:r>
      <w:r w:rsidR="00D56257" w:rsidRPr="00235AC4">
        <w:rPr>
          <w:rFonts w:ascii="Trebuchet MS" w:hAnsi="Trebuchet MS"/>
          <w:sz w:val="24"/>
          <w:szCs w:val="24"/>
        </w:rPr>
        <w:t xml:space="preserve">in Schleswig-Holstein </w:t>
      </w:r>
      <w:r w:rsidR="00E64E8F" w:rsidRPr="00235AC4">
        <w:rPr>
          <w:rFonts w:ascii="Trebuchet MS" w:hAnsi="Trebuchet MS"/>
          <w:sz w:val="24"/>
          <w:szCs w:val="24"/>
        </w:rPr>
        <w:t xml:space="preserve">um 7½% </w:t>
      </w:r>
      <w:r w:rsidR="00D56257" w:rsidRPr="00235AC4">
        <w:rPr>
          <w:rFonts w:ascii="Trebuchet MS" w:hAnsi="Trebuchet MS"/>
          <w:sz w:val="24"/>
          <w:szCs w:val="24"/>
        </w:rPr>
        <w:t xml:space="preserve"> </w:t>
      </w:r>
      <w:r w:rsidR="00E64E8F" w:rsidRPr="00235AC4">
        <w:rPr>
          <w:rFonts w:ascii="Trebuchet MS" w:hAnsi="Trebuchet MS"/>
          <w:sz w:val="24"/>
          <w:szCs w:val="24"/>
        </w:rPr>
        <w:t>erwartet. Das entspricht einer Zunahme um 1/13 bzw., nach durchschnittlichem Teiler gerechnet, von minde</w:t>
      </w:r>
      <w:r w:rsidR="00C1799C" w:rsidRPr="00235AC4">
        <w:rPr>
          <w:rFonts w:ascii="Trebuchet MS" w:hAnsi="Trebuchet MS"/>
          <w:sz w:val="24"/>
          <w:szCs w:val="24"/>
        </w:rPr>
        <w:softHyphen/>
      </w:r>
      <w:r w:rsidR="00E64E8F" w:rsidRPr="00235AC4">
        <w:rPr>
          <w:rFonts w:ascii="Trebuchet MS" w:hAnsi="Trebuchet MS"/>
          <w:sz w:val="24"/>
          <w:szCs w:val="24"/>
        </w:rPr>
        <w:t>stens zwei Kindern pro Klasse.</w:t>
      </w:r>
      <w:r w:rsidR="00D56257" w:rsidRPr="00235AC4">
        <w:rPr>
          <w:rFonts w:ascii="Trebuchet MS" w:hAnsi="Trebuchet MS"/>
          <w:sz w:val="24"/>
          <w:szCs w:val="24"/>
        </w:rPr>
        <w:t xml:space="preserve"> Auf die derzeitigen Zahlen zur Unterrichts</w:t>
      </w:r>
      <w:r w:rsidR="00D56257" w:rsidRPr="00235AC4">
        <w:rPr>
          <w:rFonts w:ascii="Trebuchet MS" w:hAnsi="Trebuchet MS"/>
          <w:sz w:val="24"/>
          <w:szCs w:val="24"/>
        </w:rPr>
        <w:softHyphen/>
        <w:t xml:space="preserve">versorgung umgelegt, müssten innerhalb der nächsten zwölf Jahre </w:t>
      </w:r>
      <w:r w:rsidR="00C1799C" w:rsidRPr="00235AC4">
        <w:rPr>
          <w:rFonts w:ascii="Trebuchet MS" w:hAnsi="Trebuchet MS"/>
          <w:sz w:val="24"/>
          <w:szCs w:val="24"/>
        </w:rPr>
        <w:t xml:space="preserve">an allgemeinbildenden Schulen </w:t>
      </w:r>
      <w:r w:rsidR="00D56257" w:rsidRPr="00235AC4">
        <w:rPr>
          <w:rFonts w:ascii="Trebuchet MS" w:hAnsi="Trebuchet MS"/>
          <w:sz w:val="24"/>
          <w:szCs w:val="24"/>
        </w:rPr>
        <w:t>somit über 1.000 neue Klassen geschaffen bzw. 1.300 neue Lehrkräfte eingestellt werden.</w:t>
      </w:r>
      <w:r w:rsidR="00D56257" w:rsidRPr="00235AC4">
        <w:rPr>
          <w:rStyle w:val="Funotenzeichen"/>
          <w:rFonts w:ascii="Trebuchet MS" w:hAnsi="Trebuchet MS"/>
          <w:sz w:val="24"/>
          <w:szCs w:val="24"/>
        </w:rPr>
        <w:footnoteReference w:id="4"/>
      </w:r>
    </w:p>
    <w:p w14:paraId="36928E73" w14:textId="4419D2C4" w:rsidR="00E64E8F" w:rsidRPr="00235AC4" w:rsidRDefault="00E64E8F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>Erwartete Deckung des Gesamtstellenbedarfs</w:t>
      </w:r>
      <w:r w:rsidR="00C1799C" w:rsidRPr="00235AC4">
        <w:rPr>
          <w:rStyle w:val="Funotenzeichen"/>
          <w:rFonts w:ascii="Trebuchet MS" w:hAnsi="Trebuchet MS"/>
          <w:sz w:val="24"/>
          <w:szCs w:val="24"/>
        </w:rPr>
        <w:footnoteReference w:id="5"/>
      </w:r>
    </w:p>
    <w:p w14:paraId="2F6FB5BC" w14:textId="5B029710" w:rsidR="00E64E8F" w:rsidRPr="00235AC4" w:rsidRDefault="00C1799C" w:rsidP="002045F1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Für 2022/23</w:t>
      </w:r>
      <w:r w:rsidR="002045F1" w:rsidRPr="00235AC4">
        <w:rPr>
          <w:rFonts w:ascii="Trebuchet MS" w:hAnsi="Trebuchet MS"/>
          <w:sz w:val="24"/>
          <w:szCs w:val="24"/>
        </w:rPr>
        <w:t xml:space="preserve"> wird von der </w:t>
      </w:r>
      <w:r w:rsidR="00E64E8F" w:rsidRPr="00235AC4">
        <w:rPr>
          <w:rFonts w:ascii="Trebuchet MS" w:hAnsi="Trebuchet MS"/>
          <w:sz w:val="24"/>
          <w:szCs w:val="24"/>
        </w:rPr>
        <w:t xml:space="preserve">Landesregierung </w:t>
      </w:r>
      <w:r w:rsidR="002045F1" w:rsidRPr="00235AC4">
        <w:rPr>
          <w:rFonts w:ascii="Trebuchet MS" w:hAnsi="Trebuchet MS"/>
          <w:sz w:val="24"/>
          <w:szCs w:val="24"/>
        </w:rPr>
        <w:t>eine Quote von</w:t>
      </w:r>
      <w:r w:rsidR="00E64E8F" w:rsidRPr="00235AC4">
        <w:rPr>
          <w:rFonts w:ascii="Trebuchet MS" w:hAnsi="Trebuchet MS"/>
          <w:sz w:val="24"/>
          <w:szCs w:val="24"/>
        </w:rPr>
        <w:t xml:space="preserve"> 100-102%</w:t>
      </w:r>
      <w:r w:rsidR="002045F1" w:rsidRPr="00235AC4">
        <w:rPr>
          <w:rFonts w:ascii="Trebuchet MS" w:hAnsi="Trebuchet MS"/>
          <w:sz w:val="24"/>
          <w:szCs w:val="24"/>
        </w:rPr>
        <w:t xml:space="preserve"> angegeben (Zahlen für „tatsächliche Deckung“ weitgehend identisch</w:t>
      </w:r>
      <w:r w:rsidR="000C0B53" w:rsidRPr="00235AC4">
        <w:rPr>
          <w:rFonts w:ascii="Trebuchet MS" w:hAnsi="Trebuchet MS"/>
          <w:sz w:val="24"/>
          <w:szCs w:val="24"/>
        </w:rPr>
        <w:t>)</w:t>
      </w:r>
      <w:r w:rsidR="002045F1" w:rsidRPr="00235AC4">
        <w:rPr>
          <w:rFonts w:ascii="Trebuchet MS" w:hAnsi="Trebuchet MS"/>
          <w:sz w:val="24"/>
          <w:szCs w:val="24"/>
        </w:rPr>
        <w:t>.</w:t>
      </w:r>
      <w:r w:rsidR="000C0B53" w:rsidRPr="00235AC4">
        <w:rPr>
          <w:rStyle w:val="Funotenzeichen"/>
          <w:rFonts w:ascii="Trebuchet MS" w:hAnsi="Trebuchet MS"/>
          <w:sz w:val="24"/>
          <w:szCs w:val="24"/>
        </w:rPr>
        <w:footnoteReference w:id="6"/>
      </w:r>
      <w:r w:rsidR="002045F1" w:rsidRPr="00235AC4">
        <w:rPr>
          <w:rFonts w:ascii="Trebuchet MS" w:hAnsi="Trebuchet MS"/>
          <w:sz w:val="24"/>
          <w:szCs w:val="24"/>
        </w:rPr>
        <w:t xml:space="preserve"> Dies kann schon angesichts des </w:t>
      </w:r>
      <w:r w:rsidR="002045F1" w:rsidRPr="00235AC4">
        <w:rPr>
          <w:rFonts w:ascii="Trebuchet MS" w:hAnsi="Trebuchet MS"/>
          <w:sz w:val="24"/>
          <w:szCs w:val="24"/>
        </w:rPr>
        <w:lastRenderedPageBreak/>
        <w:t>bevorstehenden Aufwuchses nicht genügen; unter Berücksichtigung weiterer Kriterien erscheint diese Quote vollkommen unzureichend (s. im Folgenden).</w:t>
      </w:r>
    </w:p>
    <w:p w14:paraId="6B9BAC9C" w14:textId="4AE5196D" w:rsidR="002045F1" w:rsidRPr="00235AC4" w:rsidRDefault="002045F1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>Qualifikation der Lehrkräfte nach Schularten</w:t>
      </w:r>
      <w:r w:rsidR="00C1799C" w:rsidRPr="00235AC4">
        <w:rPr>
          <w:rStyle w:val="Funotenzeichen"/>
          <w:rFonts w:ascii="Trebuchet MS" w:hAnsi="Trebuchet MS"/>
          <w:sz w:val="24"/>
          <w:szCs w:val="24"/>
        </w:rPr>
        <w:footnoteReference w:id="7"/>
      </w:r>
    </w:p>
    <w:p w14:paraId="4E39C92B" w14:textId="5B26EA26" w:rsidR="002045F1" w:rsidRPr="00235AC4" w:rsidRDefault="00C1799C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Bereits beim jetzigen Stand verfügen längst nicht alle Lehrkräfte an schleswig-holsteinischen Schulen über eine abgeschlossene fachliche und pädagogische Ausbildung. D</w:t>
      </w:r>
      <w:r w:rsidR="002045F1" w:rsidRPr="00235AC4">
        <w:rPr>
          <w:rFonts w:ascii="Trebuchet MS" w:hAnsi="Trebuchet MS"/>
          <w:sz w:val="24"/>
          <w:szCs w:val="24"/>
        </w:rPr>
        <w:t xml:space="preserve">ie Landesregierung </w:t>
      </w:r>
      <w:r w:rsidRPr="00235AC4">
        <w:rPr>
          <w:rFonts w:ascii="Trebuchet MS" w:hAnsi="Trebuchet MS"/>
          <w:sz w:val="24"/>
          <w:szCs w:val="24"/>
        </w:rPr>
        <w:t xml:space="preserve">operiert hier </w:t>
      </w:r>
      <w:r w:rsidR="002045F1" w:rsidRPr="00235AC4">
        <w:rPr>
          <w:rFonts w:ascii="Trebuchet MS" w:hAnsi="Trebuchet MS"/>
          <w:sz w:val="24"/>
          <w:szCs w:val="24"/>
        </w:rPr>
        <w:t>mit einer Durchschnittszahl von „90%“</w:t>
      </w:r>
      <w:r w:rsidRPr="00235AC4">
        <w:rPr>
          <w:rFonts w:ascii="Trebuchet MS" w:hAnsi="Trebuchet MS"/>
          <w:sz w:val="24"/>
          <w:szCs w:val="24"/>
        </w:rPr>
        <w:t>, was zumal mit Blick in die Zukunft (s.o.) alarmierend genug wäre. Umso schlimmer, dass sich unter dieser Zahl gravierende</w:t>
      </w:r>
      <w:r w:rsidR="002045F1" w:rsidRPr="00235AC4">
        <w:rPr>
          <w:rFonts w:ascii="Trebuchet MS" w:hAnsi="Trebuchet MS"/>
          <w:sz w:val="24"/>
          <w:szCs w:val="24"/>
        </w:rPr>
        <w:t xml:space="preserve"> Diskrepanzen verbergen</w:t>
      </w:r>
      <w:r w:rsidR="00795185" w:rsidRPr="00235AC4">
        <w:rPr>
          <w:rFonts w:ascii="Trebuchet MS" w:hAnsi="Trebuchet MS"/>
          <w:sz w:val="24"/>
          <w:szCs w:val="24"/>
        </w:rPr>
        <w:t>.</w:t>
      </w:r>
      <w:r w:rsidR="002045F1" w:rsidRPr="00235AC4">
        <w:rPr>
          <w:rFonts w:ascii="Trebuchet MS" w:hAnsi="Trebuchet MS"/>
          <w:sz w:val="24"/>
          <w:szCs w:val="24"/>
        </w:rPr>
        <w:t xml:space="preserve"> Während an </w:t>
      </w:r>
      <w:r w:rsidR="00795185" w:rsidRPr="00235AC4">
        <w:rPr>
          <w:rFonts w:ascii="Trebuchet MS" w:hAnsi="Trebuchet MS"/>
          <w:sz w:val="24"/>
          <w:szCs w:val="24"/>
        </w:rPr>
        <w:t xml:space="preserve">den </w:t>
      </w:r>
      <w:r w:rsidR="002045F1" w:rsidRPr="00235AC4">
        <w:rPr>
          <w:rFonts w:ascii="Trebuchet MS" w:hAnsi="Trebuchet MS"/>
          <w:sz w:val="24"/>
          <w:szCs w:val="24"/>
        </w:rPr>
        <w:t>Gymnasien</w:t>
      </w:r>
      <w:r w:rsidR="00795185" w:rsidRPr="00235AC4">
        <w:rPr>
          <w:rFonts w:ascii="Trebuchet MS" w:hAnsi="Trebuchet MS"/>
          <w:sz w:val="24"/>
          <w:szCs w:val="24"/>
        </w:rPr>
        <w:t xml:space="preserve"> des Landes nämlich</w:t>
      </w:r>
      <w:r w:rsidR="002045F1" w:rsidRPr="00235AC4">
        <w:rPr>
          <w:rFonts w:ascii="Trebuchet MS" w:hAnsi="Trebuchet MS"/>
          <w:sz w:val="24"/>
          <w:szCs w:val="24"/>
        </w:rPr>
        <w:t xml:space="preserve"> nur 3,9% Lehrkräfte ohne abgeschlossene Ausbildung tätig sind, sind es an Grundschulen 15,9%, an Förderzentren 14,3% und an Gemeinschaftsschulen ohne Ober</w:t>
      </w:r>
      <w:r w:rsidR="00D0791C" w:rsidRPr="00235AC4">
        <w:rPr>
          <w:rFonts w:ascii="Trebuchet MS" w:hAnsi="Trebuchet MS"/>
          <w:sz w:val="24"/>
          <w:szCs w:val="24"/>
        </w:rPr>
        <w:softHyphen/>
      </w:r>
      <w:r w:rsidR="002045F1" w:rsidRPr="00235AC4">
        <w:rPr>
          <w:rFonts w:ascii="Trebuchet MS" w:hAnsi="Trebuchet MS"/>
          <w:sz w:val="24"/>
          <w:szCs w:val="24"/>
        </w:rPr>
        <w:t>stufe immer noch über 10%! Auch Gemeinschaftsschulen mit Oberstufe müssen mehr als 1½-mal (mit 6,6%) so häufig ohne „fertige“ Lehrkräfte auskommen wie Gymnasien.</w:t>
      </w:r>
    </w:p>
    <w:p w14:paraId="19E75110" w14:textId="77777777" w:rsidR="002045F1" w:rsidRPr="00235AC4" w:rsidRDefault="00B74B0E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Es fragt sich, welchen Aussagewert die o.g. irreführende Durchschnittszahl besitzen soll. Erklärt werden die Diskrepanzen zwischen den einzelnen Schularten ebenfalls nicht.</w:t>
      </w:r>
    </w:p>
    <w:p w14:paraId="29ECDA9F" w14:textId="41837F58" w:rsidR="00795185" w:rsidRPr="00235AC4" w:rsidRDefault="00795185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Hinzu kommt eine höchst unterschiedliche Versorgung mit Lehrkräften, die eine Fakultas für den gymnasialen Bildungsgang besitzen: Während es an den Gymnasien 93,7% sind, sind es an den Gemeinschaftsschulen mit Oberstufe 50,8%, an denen ohne Oberstufe sogar nur 7,2%! Dies läuft an den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auf eine höchst ungleiche Belastung der Kolleg*innen mit Abiturprüfungen hinaus – an den </w:t>
      </w:r>
      <w:proofErr w:type="spellStart"/>
      <w:r w:rsidRPr="00235AC4">
        <w:rPr>
          <w:rFonts w:ascii="Trebuchet MS" w:hAnsi="Trebuchet MS"/>
          <w:sz w:val="24"/>
          <w:szCs w:val="24"/>
        </w:rPr>
        <w:t>GemSoOS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auf eine Unterversorgung, die die weiteren Bildungschancen ihrer Schüler*</w:t>
      </w:r>
      <w:proofErr w:type="spellStart"/>
      <w:r w:rsidRPr="00235AC4">
        <w:rPr>
          <w:rFonts w:ascii="Trebuchet MS" w:hAnsi="Trebuchet MS"/>
          <w:sz w:val="24"/>
          <w:szCs w:val="24"/>
        </w:rPr>
        <w:t>innenschaft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ernsthaft gefährden kann!</w:t>
      </w:r>
    </w:p>
    <w:p w14:paraId="5A1D8F81" w14:textId="55ED13E0" w:rsidR="00BA1917" w:rsidRPr="00235AC4" w:rsidRDefault="00795185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Angesichts dieser angespannten Versorgungslage fällt auf, dass im Kapitel </w:t>
      </w:r>
      <w:r w:rsidR="00BA1917" w:rsidRPr="00235AC4">
        <w:rPr>
          <w:rFonts w:ascii="Trebuchet MS" w:hAnsi="Trebuchet MS"/>
          <w:sz w:val="24"/>
          <w:szCs w:val="24"/>
        </w:rPr>
        <w:t>„Lehrereinstellung und Lehrkräftegewinnung“</w:t>
      </w:r>
      <w:r w:rsidRPr="00235AC4">
        <w:rPr>
          <w:rStyle w:val="Funotenzeichen"/>
          <w:rFonts w:ascii="Trebuchet MS" w:hAnsi="Trebuchet MS"/>
          <w:sz w:val="24"/>
          <w:szCs w:val="24"/>
        </w:rPr>
        <w:footnoteReference w:id="8"/>
      </w:r>
      <w:r w:rsidR="00BA1917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 xml:space="preserve">eher kleinere Anpassungen aufgezählt werden </w:t>
      </w:r>
      <w:r w:rsidR="00BA1917" w:rsidRPr="00235AC4">
        <w:rPr>
          <w:rFonts w:ascii="Trebuchet MS" w:hAnsi="Trebuchet MS"/>
          <w:sz w:val="24"/>
          <w:szCs w:val="24"/>
        </w:rPr>
        <w:t>(Hotline, Coaching, Sonderzulagen etc.)</w:t>
      </w:r>
      <w:r w:rsidRPr="00235AC4">
        <w:rPr>
          <w:rFonts w:ascii="Trebuchet MS" w:hAnsi="Trebuchet MS"/>
          <w:sz w:val="24"/>
          <w:szCs w:val="24"/>
        </w:rPr>
        <w:t xml:space="preserve"> – </w:t>
      </w:r>
      <w:r w:rsidR="00BA1917" w:rsidRPr="00235AC4">
        <w:rPr>
          <w:rFonts w:ascii="Trebuchet MS" w:hAnsi="Trebuchet MS"/>
          <w:sz w:val="24"/>
          <w:szCs w:val="24"/>
        </w:rPr>
        <w:t xml:space="preserve">nicht um den großen Wurf, der eigentlich nötig wäre! </w:t>
      </w:r>
      <w:r w:rsidRPr="00235AC4">
        <w:rPr>
          <w:rFonts w:ascii="Trebuchet MS" w:hAnsi="Trebuchet MS"/>
          <w:sz w:val="24"/>
          <w:szCs w:val="24"/>
        </w:rPr>
        <w:t xml:space="preserve">Auf die </w:t>
      </w:r>
      <w:r w:rsidR="00BA1917" w:rsidRPr="00235AC4">
        <w:rPr>
          <w:rFonts w:ascii="Trebuchet MS" w:hAnsi="Trebuchet MS"/>
          <w:sz w:val="24"/>
          <w:szCs w:val="24"/>
        </w:rPr>
        <w:t>immerhin festgestellte Schieflage</w:t>
      </w:r>
      <w:r w:rsidR="00006449" w:rsidRPr="00235AC4">
        <w:rPr>
          <w:rStyle w:val="Funotenzeichen"/>
          <w:rFonts w:ascii="Trebuchet MS" w:hAnsi="Trebuchet MS"/>
          <w:sz w:val="24"/>
          <w:szCs w:val="24"/>
        </w:rPr>
        <w:footnoteReference w:id="9"/>
      </w:r>
      <w:r w:rsidR="00BA1917" w:rsidRPr="00235AC4">
        <w:rPr>
          <w:rFonts w:ascii="Trebuchet MS" w:hAnsi="Trebuchet MS"/>
          <w:sz w:val="24"/>
          <w:szCs w:val="24"/>
        </w:rPr>
        <w:t xml:space="preserve"> zwischen den Schul</w:t>
      </w:r>
      <w:r w:rsidR="00006449" w:rsidRPr="00235AC4">
        <w:rPr>
          <w:rFonts w:ascii="Trebuchet MS" w:hAnsi="Trebuchet MS"/>
          <w:sz w:val="24"/>
          <w:szCs w:val="24"/>
        </w:rPr>
        <w:softHyphen/>
      </w:r>
      <w:r w:rsidR="00BA1917" w:rsidRPr="00235AC4">
        <w:rPr>
          <w:rFonts w:ascii="Trebuchet MS" w:hAnsi="Trebuchet MS"/>
          <w:sz w:val="24"/>
          <w:szCs w:val="24"/>
        </w:rPr>
        <w:t xml:space="preserve">arten </w:t>
      </w:r>
      <w:r w:rsidR="00006449" w:rsidRPr="00235AC4">
        <w:rPr>
          <w:rFonts w:ascii="Trebuchet MS" w:hAnsi="Trebuchet MS"/>
          <w:sz w:val="24"/>
          <w:szCs w:val="24"/>
        </w:rPr>
        <w:t>wird überhaupt nicht kausal ein</w:t>
      </w:r>
      <w:r w:rsidR="00BA1917" w:rsidRPr="00235AC4">
        <w:rPr>
          <w:rFonts w:ascii="Trebuchet MS" w:hAnsi="Trebuchet MS"/>
          <w:sz w:val="24"/>
          <w:szCs w:val="24"/>
        </w:rPr>
        <w:t>gegangen. D</w:t>
      </w:r>
      <w:r w:rsidR="00006449" w:rsidRPr="00235AC4">
        <w:rPr>
          <w:rFonts w:ascii="Trebuchet MS" w:hAnsi="Trebuchet MS"/>
          <w:sz w:val="24"/>
          <w:szCs w:val="24"/>
        </w:rPr>
        <w:t>ie Bewertung der</w:t>
      </w:r>
      <w:r w:rsidR="00BA1917" w:rsidRPr="00235AC4">
        <w:rPr>
          <w:rFonts w:ascii="Trebuchet MS" w:hAnsi="Trebuchet MS"/>
          <w:sz w:val="24"/>
          <w:szCs w:val="24"/>
        </w:rPr>
        <w:t xml:space="preserve"> „Lehrkräfte</w:t>
      </w:r>
      <w:r w:rsidR="00006449" w:rsidRPr="00235AC4">
        <w:rPr>
          <w:rFonts w:ascii="Trebuchet MS" w:hAnsi="Trebuchet MS"/>
          <w:sz w:val="24"/>
          <w:szCs w:val="24"/>
        </w:rPr>
        <w:softHyphen/>
      </w:r>
      <w:r w:rsidR="00BA1917" w:rsidRPr="00235AC4">
        <w:rPr>
          <w:rFonts w:ascii="Trebuchet MS" w:hAnsi="Trebuchet MS"/>
          <w:sz w:val="24"/>
          <w:szCs w:val="24"/>
        </w:rPr>
        <w:t>gewinnung für die Gymnasien</w:t>
      </w:r>
      <w:r w:rsidR="00006449" w:rsidRPr="00235AC4">
        <w:rPr>
          <w:rFonts w:ascii="Trebuchet MS" w:hAnsi="Trebuchet MS"/>
          <w:sz w:val="24"/>
          <w:szCs w:val="24"/>
        </w:rPr>
        <w:t xml:space="preserve"> [als]</w:t>
      </w:r>
      <w:r w:rsidR="00BA1917" w:rsidRPr="00235AC4">
        <w:rPr>
          <w:rFonts w:ascii="Trebuchet MS" w:hAnsi="Trebuchet MS"/>
          <w:sz w:val="24"/>
          <w:szCs w:val="24"/>
        </w:rPr>
        <w:t xml:space="preserve"> insgesamt positiv</w:t>
      </w:r>
      <w:r w:rsidR="00006449" w:rsidRPr="00235AC4">
        <w:rPr>
          <w:rFonts w:ascii="Trebuchet MS" w:hAnsi="Trebuchet MS"/>
          <w:sz w:val="24"/>
          <w:szCs w:val="24"/>
        </w:rPr>
        <w:t xml:space="preserve">“ wirkt vor diesem Hintergrund geradezu zynisch! Als einzige Steuermaßnahme wird </w:t>
      </w:r>
      <w:r w:rsidR="000F3CE7" w:rsidRPr="00235AC4">
        <w:rPr>
          <w:rFonts w:ascii="Trebuchet MS" w:hAnsi="Trebuchet MS"/>
          <w:sz w:val="24"/>
          <w:szCs w:val="24"/>
        </w:rPr>
        <w:t>hier die Möglichkeit erwähnt, dass Studierende auf gymnasiales Lehramt einen Teil ihrer praktischen Ausbildung an einer Gemeinschaftsschule ohne Oberstufe absolvieren</w:t>
      </w:r>
      <w:r w:rsidR="00006449" w:rsidRPr="00235AC4">
        <w:rPr>
          <w:rFonts w:ascii="Trebuchet MS" w:hAnsi="Trebuchet MS"/>
          <w:sz w:val="24"/>
          <w:szCs w:val="24"/>
        </w:rPr>
        <w:t>.</w:t>
      </w:r>
      <w:r w:rsidR="00006449" w:rsidRPr="00235AC4">
        <w:rPr>
          <w:rStyle w:val="Funotenzeichen"/>
          <w:rFonts w:ascii="Trebuchet MS" w:hAnsi="Trebuchet MS"/>
          <w:sz w:val="24"/>
          <w:szCs w:val="24"/>
        </w:rPr>
        <w:footnoteReference w:id="10"/>
      </w:r>
      <w:r w:rsidR="000F3CE7" w:rsidRPr="00235AC4">
        <w:rPr>
          <w:rFonts w:ascii="Trebuchet MS" w:hAnsi="Trebuchet MS"/>
          <w:sz w:val="24"/>
          <w:szCs w:val="24"/>
        </w:rPr>
        <w:t xml:space="preserve"> (Diese </w:t>
      </w:r>
      <w:r w:rsidR="00006449" w:rsidRPr="00235AC4">
        <w:rPr>
          <w:rFonts w:ascii="Trebuchet MS" w:hAnsi="Trebuchet MS"/>
          <w:sz w:val="24"/>
          <w:szCs w:val="24"/>
        </w:rPr>
        <w:t xml:space="preserve">nach allem Vorhergehenden so dringend notwendige </w:t>
      </w:r>
      <w:r w:rsidR="000F3CE7" w:rsidRPr="00235AC4">
        <w:rPr>
          <w:rFonts w:ascii="Trebuchet MS" w:hAnsi="Trebuchet MS"/>
          <w:sz w:val="24"/>
          <w:szCs w:val="24"/>
        </w:rPr>
        <w:t xml:space="preserve">Lösung ist allerdings noch nicht ganz ausgereift, vgl. frühere Stellungnahmen der GGG.) Ansonsten kommt die </w:t>
      </w:r>
      <w:r w:rsidR="00BA1917" w:rsidRPr="00235AC4">
        <w:rPr>
          <w:rFonts w:ascii="Trebuchet MS" w:hAnsi="Trebuchet MS"/>
          <w:sz w:val="24"/>
          <w:szCs w:val="24"/>
        </w:rPr>
        <w:t>Gemeinschaftsschule</w:t>
      </w:r>
      <w:r w:rsidR="000F3CE7" w:rsidRPr="00235AC4">
        <w:rPr>
          <w:rFonts w:ascii="Trebuchet MS" w:hAnsi="Trebuchet MS"/>
          <w:sz w:val="24"/>
          <w:szCs w:val="24"/>
        </w:rPr>
        <w:t xml:space="preserve"> selbst als Begriff im Textteil </w:t>
      </w:r>
      <w:r w:rsidR="00006449" w:rsidRPr="00235AC4">
        <w:rPr>
          <w:rFonts w:ascii="Trebuchet MS" w:hAnsi="Trebuchet MS"/>
          <w:sz w:val="24"/>
          <w:szCs w:val="24"/>
        </w:rPr>
        <w:t xml:space="preserve">überhaupt </w:t>
      </w:r>
      <w:r w:rsidR="000F3CE7" w:rsidRPr="00235AC4">
        <w:rPr>
          <w:rFonts w:ascii="Trebuchet MS" w:hAnsi="Trebuchet MS"/>
          <w:sz w:val="24"/>
          <w:szCs w:val="24"/>
        </w:rPr>
        <w:t>nicht mehr vor – nur noch im Tabellenanhang.</w:t>
      </w:r>
    </w:p>
    <w:p w14:paraId="03205CDC" w14:textId="09990B5A" w:rsidR="00006449" w:rsidRPr="00235AC4" w:rsidRDefault="00006449" w:rsidP="00376ED1">
      <w:pPr>
        <w:tabs>
          <w:tab w:val="left" w:pos="426"/>
        </w:tabs>
        <w:spacing w:after="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Heißt das, dass das Ministerium seine Verpflichtungen gegenüber dieser wichtigen Schulart am liebsten ausblenden würde?</w:t>
      </w:r>
    </w:p>
    <w:p w14:paraId="462F3C42" w14:textId="77777777" w:rsidR="00235AC4" w:rsidRPr="00235AC4" w:rsidRDefault="00235AC4" w:rsidP="00376ED1">
      <w:pPr>
        <w:tabs>
          <w:tab w:val="left" w:pos="426"/>
        </w:tabs>
        <w:spacing w:after="0"/>
        <w:rPr>
          <w:rFonts w:ascii="Trebuchet MS" w:hAnsi="Trebuchet MS"/>
          <w:b/>
          <w:sz w:val="24"/>
          <w:szCs w:val="24"/>
        </w:rPr>
      </w:pPr>
    </w:p>
    <w:p w14:paraId="02327F88" w14:textId="4EC046D8" w:rsidR="00B74B0E" w:rsidRPr="00235AC4" w:rsidRDefault="00B74B0E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>Veränderungen 2022/23 im Vergleich zum Schuljahr 2021/22</w:t>
      </w:r>
      <w:r w:rsidR="00006449" w:rsidRPr="00235AC4">
        <w:rPr>
          <w:rStyle w:val="Funotenzeichen"/>
          <w:rFonts w:ascii="Trebuchet MS" w:hAnsi="Trebuchet MS"/>
          <w:sz w:val="24"/>
          <w:szCs w:val="24"/>
        </w:rPr>
        <w:footnoteReference w:id="11"/>
      </w:r>
    </w:p>
    <w:p w14:paraId="665333FC" w14:textId="45735C2D" w:rsidR="00B74B0E" w:rsidRPr="00235AC4" w:rsidRDefault="00B74B0E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lastRenderedPageBreak/>
        <w:t xml:space="preserve">Bereits von einem Jahr aufs andere zeichnen sich Veränderungen ab, die im Sinne der </w:t>
      </w:r>
      <w:r w:rsidR="000C0B53" w:rsidRPr="00235AC4">
        <w:rPr>
          <w:rFonts w:ascii="Trebuchet MS" w:hAnsi="Trebuchet MS"/>
          <w:sz w:val="24"/>
          <w:szCs w:val="24"/>
        </w:rPr>
        <w:t>zuvor aufgezeigten Gesamtentwicklung</w:t>
      </w:r>
      <w:r w:rsidRPr="00235AC4">
        <w:rPr>
          <w:rFonts w:ascii="Trebuchet MS" w:hAnsi="Trebuchet MS"/>
          <w:sz w:val="24"/>
          <w:szCs w:val="24"/>
        </w:rPr>
        <w:t xml:space="preserve"> als Trends zu deuten sind. Bildungspolitik muss zeitnah auf die geänderten Bedarfe reagieren!</w:t>
      </w:r>
    </w:p>
    <w:p w14:paraId="20FE3181" w14:textId="77777777" w:rsidR="00D63CB9" w:rsidRPr="00235AC4" w:rsidRDefault="00B74B0E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Im DaZ-Bereich der Grundschulen gab es einen Zuwachs von 55,8% </w:t>
      </w:r>
      <w:r w:rsidR="00D0791C" w:rsidRPr="00235AC4">
        <w:rPr>
          <w:rFonts w:ascii="Trebuchet MS" w:hAnsi="Trebuchet MS"/>
          <w:sz w:val="24"/>
          <w:szCs w:val="24"/>
        </w:rPr>
        <w:t xml:space="preserve">an </w:t>
      </w:r>
      <w:proofErr w:type="spellStart"/>
      <w:r w:rsidRPr="00235AC4">
        <w:rPr>
          <w:rFonts w:ascii="Trebuchet MS" w:hAnsi="Trebuchet MS"/>
          <w:sz w:val="24"/>
          <w:szCs w:val="24"/>
        </w:rPr>
        <w:t>SuS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sowie von 29,9% </w:t>
      </w:r>
      <w:r w:rsidR="00D0791C" w:rsidRPr="00235AC4">
        <w:rPr>
          <w:rFonts w:ascii="Trebuchet MS" w:hAnsi="Trebuchet MS"/>
          <w:sz w:val="24"/>
          <w:szCs w:val="24"/>
        </w:rPr>
        <w:t xml:space="preserve">an </w:t>
      </w:r>
      <w:r w:rsidRPr="00235AC4">
        <w:rPr>
          <w:rFonts w:ascii="Trebuchet MS" w:hAnsi="Trebuchet MS"/>
          <w:sz w:val="24"/>
          <w:szCs w:val="24"/>
        </w:rPr>
        <w:t>Klassen innerhalb eines einzigen Schuljahres zu verzeichnen. Dies ist ganz überwiegend durch den Ukraine-Krieg bedingt, der sich derzeit zu einem langfristigen Konflikt zu entwickeln scheint. Das bedeutet, dass die zusätzlichen Kinder eine nach</w:t>
      </w:r>
      <w:r w:rsidR="00D0791C" w:rsidRPr="00235AC4">
        <w:rPr>
          <w:rFonts w:ascii="Trebuchet MS" w:hAnsi="Trebuchet MS"/>
          <w:sz w:val="24"/>
          <w:szCs w:val="24"/>
        </w:rPr>
        <w:softHyphen/>
      </w:r>
      <w:r w:rsidRPr="00235AC4">
        <w:rPr>
          <w:rFonts w:ascii="Trebuchet MS" w:hAnsi="Trebuchet MS"/>
          <w:sz w:val="24"/>
          <w:szCs w:val="24"/>
        </w:rPr>
        <w:t>haltige Bleibe- und Bildungsperspektive benötigen! Diese Perspektive kann nicht, wie im bisherigen System offenbar übl</w:t>
      </w:r>
      <w:r w:rsidR="00D63CB9" w:rsidRPr="00235AC4">
        <w:rPr>
          <w:rFonts w:ascii="Trebuchet MS" w:hAnsi="Trebuchet MS"/>
          <w:sz w:val="24"/>
          <w:szCs w:val="24"/>
        </w:rPr>
        <w:t>ich, im Wesentlichen den Gemeinschaftsschulen, v.a. solchen ohne Oberstufe</w:t>
      </w:r>
      <w:r w:rsidRPr="00235AC4">
        <w:rPr>
          <w:rFonts w:ascii="Trebuchet MS" w:hAnsi="Trebuchet MS"/>
          <w:sz w:val="24"/>
          <w:szCs w:val="24"/>
        </w:rPr>
        <w:t xml:space="preserve"> aufgegeben werden</w:t>
      </w:r>
      <w:r w:rsidR="00D63CB9" w:rsidRPr="00235AC4">
        <w:rPr>
          <w:rFonts w:ascii="Trebuchet MS" w:hAnsi="Trebuchet MS"/>
          <w:sz w:val="24"/>
          <w:szCs w:val="24"/>
        </w:rPr>
        <w:t xml:space="preserve"> (s. im Folgenden unter „Migration“).</w:t>
      </w:r>
      <w:r w:rsidRPr="00235AC4">
        <w:rPr>
          <w:rFonts w:ascii="Trebuchet MS" w:hAnsi="Trebuchet MS"/>
          <w:sz w:val="24"/>
          <w:szCs w:val="24"/>
        </w:rPr>
        <w:t xml:space="preserve"> </w:t>
      </w:r>
    </w:p>
    <w:p w14:paraId="58AE10C4" w14:textId="72C777F7" w:rsidR="00D63CB9" w:rsidRPr="00235AC4" w:rsidRDefault="00D63CB9" w:rsidP="000C0B53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In den Förderzentren SP Lernen gingen die Einschulungen von 2021/22 auf 2022/23 um 5,3% zurück; hingegen wuchsen die Zahlen in den </w:t>
      </w:r>
      <w:proofErr w:type="spellStart"/>
      <w:r w:rsidRPr="00235AC4">
        <w:rPr>
          <w:rFonts w:ascii="Trebuchet MS" w:hAnsi="Trebuchet MS"/>
          <w:sz w:val="24"/>
          <w:szCs w:val="24"/>
        </w:rPr>
        <w:t>FöZ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SP geistige Entwicklung um 3,4% an! Es ist darauf zu achten, dass dies nicht auf ein „Nullsummenspiel“ hinausläuft bzw. sogar auf einen Gesamtrückgang von Inklusion, wie er sich bereits in den letzten Jah</w:t>
      </w:r>
      <w:r w:rsidR="00B84512" w:rsidRPr="00235AC4">
        <w:rPr>
          <w:rFonts w:ascii="Trebuchet MS" w:hAnsi="Trebuchet MS"/>
          <w:sz w:val="24"/>
          <w:szCs w:val="24"/>
        </w:rPr>
        <w:t>ren abzeichnete</w:t>
      </w:r>
      <w:r w:rsidRPr="00235AC4">
        <w:rPr>
          <w:rFonts w:ascii="Trebuchet MS" w:hAnsi="Trebuchet MS"/>
          <w:sz w:val="24"/>
          <w:szCs w:val="24"/>
        </w:rPr>
        <w:t>.</w:t>
      </w:r>
      <w:r w:rsidR="000C0B53" w:rsidRPr="00235AC4">
        <w:rPr>
          <w:rStyle w:val="Funotenzeichen"/>
          <w:rFonts w:ascii="Trebuchet MS" w:hAnsi="Trebuchet MS"/>
          <w:sz w:val="24"/>
          <w:szCs w:val="24"/>
        </w:rPr>
        <w:footnoteReference w:id="12"/>
      </w:r>
      <w:r w:rsidRPr="00235AC4">
        <w:rPr>
          <w:rFonts w:ascii="Trebuchet MS" w:hAnsi="Trebuchet MS"/>
          <w:sz w:val="24"/>
          <w:szCs w:val="24"/>
        </w:rPr>
        <w:t xml:space="preserve"> Inklusion ist ein Menschenrecht!</w:t>
      </w:r>
    </w:p>
    <w:p w14:paraId="28C61974" w14:textId="77777777" w:rsidR="003A746F" w:rsidRPr="00235AC4" w:rsidRDefault="00D63CB9" w:rsidP="003A746F">
      <w:pPr>
        <w:tabs>
          <w:tab w:val="left" w:pos="426"/>
        </w:tabs>
        <w:spacing w:after="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Gymnasien und Gemeinschaftsschulen nahmen den Zuwachs an Schüler*innen</w:t>
      </w:r>
      <w:r w:rsidR="003A746F" w:rsidRPr="00235AC4">
        <w:rPr>
          <w:rFonts w:ascii="Trebuchet MS" w:hAnsi="Trebuchet MS"/>
          <w:sz w:val="24"/>
          <w:szCs w:val="24"/>
        </w:rPr>
        <w:t xml:space="preserve"> – </w:t>
      </w:r>
    </w:p>
    <w:p w14:paraId="52CB4058" w14:textId="0F909B94" w:rsidR="003A746F" w:rsidRPr="00235AC4" w:rsidRDefault="003A746F" w:rsidP="00433E6E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„all-</w:t>
      </w:r>
      <w:proofErr w:type="spellStart"/>
      <w:r w:rsidRPr="00235AC4">
        <w:rPr>
          <w:rFonts w:ascii="Trebuchet MS" w:hAnsi="Trebuchet MS"/>
          <w:sz w:val="24"/>
          <w:szCs w:val="24"/>
        </w:rPr>
        <w:t>over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“, ohne Berücksichtigung weiterer Kriterien – </w:t>
      </w:r>
      <w:r w:rsidR="00D63CB9" w:rsidRPr="00235AC4">
        <w:rPr>
          <w:rFonts w:ascii="Trebuchet MS" w:hAnsi="Trebuchet MS"/>
          <w:sz w:val="24"/>
          <w:szCs w:val="24"/>
        </w:rPr>
        <w:t xml:space="preserve">zunächst gleichmäßig auf: nämlich </w:t>
      </w:r>
      <w:r w:rsidRPr="00235AC4">
        <w:rPr>
          <w:rFonts w:ascii="Trebuchet MS" w:hAnsi="Trebuchet MS"/>
          <w:sz w:val="24"/>
          <w:szCs w:val="24"/>
        </w:rPr>
        <w:t>jeweils</w:t>
      </w:r>
      <w:r w:rsidR="00D0791C" w:rsidRPr="00235AC4">
        <w:rPr>
          <w:rFonts w:ascii="Trebuchet MS" w:hAnsi="Trebuchet MS"/>
          <w:sz w:val="24"/>
          <w:szCs w:val="24"/>
        </w:rPr>
        <w:t xml:space="preserve"> zu</w:t>
      </w:r>
      <w:r w:rsidRPr="00235AC4">
        <w:rPr>
          <w:rFonts w:ascii="Trebuchet MS" w:hAnsi="Trebuchet MS"/>
          <w:sz w:val="24"/>
          <w:szCs w:val="24"/>
        </w:rPr>
        <w:t xml:space="preserve"> </w:t>
      </w:r>
      <w:r w:rsidR="00D63CB9" w:rsidRPr="00235AC4">
        <w:rPr>
          <w:rFonts w:ascii="Trebuchet MS" w:hAnsi="Trebuchet MS"/>
          <w:sz w:val="24"/>
          <w:szCs w:val="24"/>
        </w:rPr>
        <w:t xml:space="preserve">2,4 bzw. 2,5%. Allerdings „hielten“ sie ihre </w:t>
      </w:r>
      <w:proofErr w:type="spellStart"/>
      <w:r w:rsidR="00D63CB9" w:rsidRPr="00235AC4">
        <w:rPr>
          <w:rFonts w:ascii="Trebuchet MS" w:hAnsi="Trebuchet MS"/>
          <w:sz w:val="24"/>
          <w:szCs w:val="24"/>
        </w:rPr>
        <w:t>SuS</w:t>
      </w:r>
      <w:proofErr w:type="spellEnd"/>
      <w:r w:rsidR="00D63CB9" w:rsidRPr="00235AC4">
        <w:rPr>
          <w:rFonts w:ascii="Trebuchet MS" w:hAnsi="Trebuchet MS"/>
          <w:sz w:val="24"/>
          <w:szCs w:val="24"/>
        </w:rPr>
        <w:t xml:space="preserve"> nur höchst ungleich bis zur Sekundarstufe II. </w:t>
      </w:r>
      <w:r w:rsidRPr="00235AC4">
        <w:rPr>
          <w:rFonts w:ascii="Trebuchet MS" w:hAnsi="Trebuchet MS"/>
          <w:sz w:val="24"/>
          <w:szCs w:val="24"/>
        </w:rPr>
        <w:t xml:space="preserve">Hier gingen die </w:t>
      </w:r>
      <w:r w:rsidR="00D63CB9" w:rsidRPr="00235AC4">
        <w:rPr>
          <w:rFonts w:ascii="Trebuchet MS" w:hAnsi="Trebuchet MS"/>
          <w:sz w:val="24"/>
          <w:szCs w:val="24"/>
        </w:rPr>
        <w:t xml:space="preserve">Gymnasien </w:t>
      </w:r>
      <w:r w:rsidRPr="00235AC4">
        <w:rPr>
          <w:rFonts w:ascii="Trebuchet MS" w:hAnsi="Trebuchet MS"/>
          <w:sz w:val="24"/>
          <w:szCs w:val="24"/>
        </w:rPr>
        <w:t xml:space="preserve">um </w:t>
      </w:r>
      <w:r w:rsidR="00D63CB9" w:rsidRPr="00235AC4">
        <w:rPr>
          <w:rFonts w:ascii="Trebuchet MS" w:hAnsi="Trebuchet MS"/>
          <w:sz w:val="24"/>
          <w:szCs w:val="24"/>
        </w:rPr>
        <w:t xml:space="preserve">0,9% </w:t>
      </w:r>
      <w:r w:rsidRPr="00235AC4">
        <w:rPr>
          <w:rFonts w:ascii="Trebuchet MS" w:hAnsi="Trebuchet MS"/>
          <w:sz w:val="24"/>
          <w:szCs w:val="24"/>
        </w:rPr>
        <w:t xml:space="preserve">ins Minus </w:t>
      </w:r>
      <w:r w:rsidR="00D63CB9" w:rsidRPr="00235AC4">
        <w:rPr>
          <w:rFonts w:ascii="Trebuchet MS" w:hAnsi="Trebuchet MS"/>
          <w:sz w:val="24"/>
          <w:szCs w:val="24"/>
        </w:rPr>
        <w:t xml:space="preserve">(bzw. </w:t>
      </w:r>
      <w:r w:rsidR="000C0B53" w:rsidRPr="00235AC4">
        <w:rPr>
          <w:rFonts w:ascii="Trebuchet MS" w:hAnsi="Trebuchet MS"/>
          <w:sz w:val="24"/>
          <w:szCs w:val="24"/>
        </w:rPr>
        <w:t xml:space="preserve">noch stärker, </w:t>
      </w:r>
      <w:r w:rsidR="00D63CB9" w:rsidRPr="00235AC4">
        <w:rPr>
          <w:rFonts w:ascii="Trebuchet MS" w:hAnsi="Trebuchet MS"/>
          <w:sz w:val="24"/>
          <w:szCs w:val="24"/>
        </w:rPr>
        <w:t xml:space="preserve">unter </w:t>
      </w:r>
      <w:r w:rsidRPr="00235AC4">
        <w:rPr>
          <w:rFonts w:ascii="Trebuchet MS" w:hAnsi="Trebuchet MS"/>
          <w:sz w:val="24"/>
          <w:szCs w:val="24"/>
        </w:rPr>
        <w:t xml:space="preserve">Hinzuziehung </w:t>
      </w:r>
      <w:r w:rsidR="00D63CB9" w:rsidRPr="00235AC4">
        <w:rPr>
          <w:rFonts w:ascii="Trebuchet MS" w:hAnsi="Trebuchet MS"/>
          <w:sz w:val="24"/>
          <w:szCs w:val="24"/>
        </w:rPr>
        <w:t>der ursprüng</w:t>
      </w:r>
      <w:r w:rsidR="00D63CB9" w:rsidRPr="00235AC4">
        <w:rPr>
          <w:rFonts w:ascii="Trebuchet MS" w:hAnsi="Trebuchet MS"/>
          <w:sz w:val="24"/>
          <w:szCs w:val="24"/>
        </w:rPr>
        <w:softHyphen/>
        <w:t>li</w:t>
      </w:r>
      <w:r w:rsidR="00D63CB9" w:rsidRPr="00235AC4">
        <w:rPr>
          <w:rFonts w:ascii="Trebuchet MS" w:hAnsi="Trebuchet MS"/>
          <w:sz w:val="24"/>
          <w:szCs w:val="24"/>
        </w:rPr>
        <w:softHyphen/>
        <w:t>chen Mehraufnahme)</w:t>
      </w:r>
      <w:r w:rsidRPr="00235AC4">
        <w:rPr>
          <w:rFonts w:ascii="Trebuchet MS" w:hAnsi="Trebuchet MS"/>
          <w:sz w:val="24"/>
          <w:szCs w:val="24"/>
        </w:rPr>
        <w:t>.</w:t>
      </w:r>
      <w:r w:rsidR="007306F3" w:rsidRPr="00235AC4">
        <w:rPr>
          <w:rStyle w:val="Funotenzeichen"/>
          <w:rFonts w:ascii="Trebuchet MS" w:hAnsi="Trebuchet MS"/>
          <w:sz w:val="24"/>
          <w:szCs w:val="24"/>
        </w:rPr>
        <w:footnoteReference w:id="13"/>
      </w:r>
      <w:r w:rsidRPr="00235AC4">
        <w:rPr>
          <w:rFonts w:ascii="Trebuchet MS" w:hAnsi="Trebuchet MS"/>
          <w:sz w:val="24"/>
          <w:szCs w:val="24"/>
        </w:rPr>
        <w:t xml:space="preserve"> Die Gemeinschaftsschulen mit Ober</w:t>
      </w:r>
      <w:r w:rsidRPr="00235AC4">
        <w:rPr>
          <w:rFonts w:ascii="Trebuchet MS" w:hAnsi="Trebuchet MS"/>
          <w:sz w:val="24"/>
          <w:szCs w:val="24"/>
        </w:rPr>
        <w:softHyphen/>
        <w:t xml:space="preserve">stufe hingegen, die am Mehr der Jahrgangsstufen 5-10 nur mit 0,5% beteiligt waren, bauten ihre Oberstufen um 3,4% aus. Somit erweisen sich die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als die </w:t>
      </w:r>
      <w:r w:rsidR="00D0791C" w:rsidRPr="00235AC4">
        <w:rPr>
          <w:rFonts w:ascii="Trebuchet MS" w:hAnsi="Trebuchet MS"/>
          <w:sz w:val="24"/>
          <w:szCs w:val="24"/>
        </w:rPr>
        <w:t xml:space="preserve">wahren </w:t>
      </w:r>
      <w:r w:rsidRPr="00235AC4">
        <w:rPr>
          <w:rFonts w:ascii="Trebuchet MS" w:hAnsi="Trebuchet MS"/>
          <w:sz w:val="24"/>
          <w:szCs w:val="24"/>
        </w:rPr>
        <w:t>„Qualifikationsmotoren“ der schleswig-holsteinischen Schullandschaft! Sie verfügen je</w:t>
      </w:r>
      <w:r w:rsidRPr="00235AC4">
        <w:rPr>
          <w:rFonts w:ascii="Trebuchet MS" w:hAnsi="Trebuchet MS"/>
          <w:sz w:val="24"/>
          <w:szCs w:val="24"/>
        </w:rPr>
        <w:softHyphen/>
        <w:t>doch</w:t>
      </w:r>
      <w:r w:rsidR="000C0B53" w:rsidRPr="00235AC4">
        <w:rPr>
          <w:rFonts w:ascii="Trebuchet MS" w:hAnsi="Trebuchet MS"/>
          <w:sz w:val="24"/>
          <w:szCs w:val="24"/>
        </w:rPr>
        <w:t>, wie bereits zuvor gezeigt und auch im Folgenden weiter zu belegen,</w:t>
      </w:r>
      <w:r w:rsidRPr="00235AC4">
        <w:rPr>
          <w:rFonts w:ascii="Trebuchet MS" w:hAnsi="Trebuchet MS"/>
          <w:sz w:val="24"/>
          <w:szCs w:val="24"/>
        </w:rPr>
        <w:t xml:space="preserve"> nicht über eine entsprechende Stellung und</w:t>
      </w:r>
      <w:r w:rsidR="00632C1B" w:rsidRPr="00235AC4">
        <w:rPr>
          <w:rFonts w:ascii="Trebuchet MS" w:hAnsi="Trebuchet MS"/>
          <w:sz w:val="24"/>
          <w:szCs w:val="24"/>
        </w:rPr>
        <w:t xml:space="preserve"> Ausstattung</w:t>
      </w:r>
      <w:r w:rsidRPr="00235AC4">
        <w:rPr>
          <w:rFonts w:ascii="Trebuchet MS" w:hAnsi="Trebuchet MS"/>
          <w:sz w:val="24"/>
          <w:szCs w:val="24"/>
        </w:rPr>
        <w:t>.</w:t>
      </w:r>
    </w:p>
    <w:p w14:paraId="5A705B91" w14:textId="734CE6C3" w:rsidR="00433E6E" w:rsidRPr="00235AC4" w:rsidRDefault="00433E6E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>Übergangsquoten von der 4. Klassenstufe der Grundschule auf die öffentlichen weiterführenden Schulen</w:t>
      </w:r>
      <w:r w:rsidR="00632C1B" w:rsidRPr="00235AC4">
        <w:rPr>
          <w:rStyle w:val="Funotenzeichen"/>
          <w:rFonts w:ascii="Trebuchet MS" w:hAnsi="Trebuchet MS"/>
          <w:sz w:val="24"/>
          <w:szCs w:val="24"/>
        </w:rPr>
        <w:footnoteReference w:id="14"/>
      </w:r>
      <w:r w:rsidRPr="00235AC4">
        <w:rPr>
          <w:rFonts w:ascii="Trebuchet MS" w:hAnsi="Trebuchet MS"/>
          <w:b/>
          <w:sz w:val="24"/>
          <w:szCs w:val="24"/>
        </w:rPr>
        <w:t xml:space="preserve"> </w:t>
      </w:r>
    </w:p>
    <w:p w14:paraId="23759D39" w14:textId="72E714D5" w:rsidR="00433E6E" w:rsidRPr="00235AC4" w:rsidRDefault="00433E6E" w:rsidP="007306F3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Die Viertklässler*innen verteilten sich in Schleswig-Holstein </w:t>
      </w:r>
      <w:r w:rsidR="007306F3" w:rsidRPr="00235AC4">
        <w:rPr>
          <w:rFonts w:ascii="Trebuchet MS" w:hAnsi="Trebuchet MS"/>
          <w:sz w:val="24"/>
          <w:szCs w:val="24"/>
        </w:rPr>
        <w:t xml:space="preserve">zu Beginn des </w:t>
      </w:r>
      <w:r w:rsidRPr="00235AC4">
        <w:rPr>
          <w:rFonts w:ascii="Trebuchet MS" w:hAnsi="Trebuchet MS"/>
          <w:sz w:val="24"/>
          <w:szCs w:val="24"/>
        </w:rPr>
        <w:t>Schuljahr</w:t>
      </w:r>
      <w:r w:rsidR="007306F3" w:rsidRPr="00235AC4">
        <w:rPr>
          <w:rFonts w:ascii="Trebuchet MS" w:hAnsi="Trebuchet MS"/>
          <w:sz w:val="24"/>
          <w:szCs w:val="24"/>
        </w:rPr>
        <w:t>s 2022/23  zu</w:t>
      </w:r>
      <w:r w:rsidRPr="00235AC4">
        <w:rPr>
          <w:rFonts w:ascii="Trebuchet MS" w:hAnsi="Trebuchet MS"/>
          <w:sz w:val="24"/>
          <w:szCs w:val="24"/>
        </w:rPr>
        <w:t xml:space="preserve"> 42,5% auf die Gymnasien, zu 37,3% auf die Geme</w:t>
      </w:r>
      <w:r w:rsidR="007306F3" w:rsidRPr="00235AC4">
        <w:rPr>
          <w:rFonts w:ascii="Trebuchet MS" w:hAnsi="Trebuchet MS"/>
          <w:sz w:val="24"/>
          <w:szCs w:val="24"/>
        </w:rPr>
        <w:t xml:space="preserve">inschaftsschulen ohne Oberstufe – </w:t>
      </w:r>
      <w:r w:rsidR="00D0791C" w:rsidRPr="00235AC4">
        <w:rPr>
          <w:rFonts w:ascii="Trebuchet MS" w:hAnsi="Trebuchet MS"/>
          <w:sz w:val="24"/>
          <w:szCs w:val="24"/>
        </w:rPr>
        <w:t>jedoch nur zu 18,4% auf die</w:t>
      </w:r>
      <w:r w:rsidRPr="00235AC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="00B84512" w:rsidRPr="00235AC4">
        <w:rPr>
          <w:rFonts w:ascii="Trebuchet MS" w:hAnsi="Trebuchet MS"/>
          <w:sz w:val="24"/>
          <w:szCs w:val="24"/>
        </w:rPr>
        <w:t xml:space="preserve">. Diese Übergangsquote wird der Bedeutung der </w:t>
      </w:r>
      <w:r w:rsidR="00D0791C" w:rsidRPr="00235AC4">
        <w:rPr>
          <w:rFonts w:ascii="Trebuchet MS" w:hAnsi="Trebuchet MS"/>
          <w:sz w:val="24"/>
          <w:szCs w:val="24"/>
        </w:rPr>
        <w:t>letztgenannten Schulform</w:t>
      </w:r>
      <w:r w:rsidR="00B84512" w:rsidRPr="00235AC4">
        <w:rPr>
          <w:rFonts w:ascii="Trebuchet MS" w:hAnsi="Trebuchet MS"/>
          <w:sz w:val="24"/>
          <w:szCs w:val="24"/>
        </w:rPr>
        <w:t xml:space="preserve"> in der schleswig-holsteinischen Bildungs</w:t>
      </w:r>
      <w:r w:rsidR="007306F3" w:rsidRPr="00235AC4">
        <w:rPr>
          <w:rFonts w:ascii="Trebuchet MS" w:hAnsi="Trebuchet MS"/>
          <w:sz w:val="24"/>
          <w:szCs w:val="24"/>
        </w:rPr>
        <w:softHyphen/>
      </w:r>
      <w:r w:rsidR="00B84512" w:rsidRPr="00235AC4">
        <w:rPr>
          <w:rFonts w:ascii="Trebuchet MS" w:hAnsi="Trebuchet MS"/>
          <w:sz w:val="24"/>
          <w:szCs w:val="24"/>
        </w:rPr>
        <w:t>landschaft in keiner Weise gerecht</w:t>
      </w:r>
      <w:r w:rsidR="007306F3" w:rsidRPr="00235AC4">
        <w:rPr>
          <w:rFonts w:ascii="Trebuchet MS" w:hAnsi="Trebuchet MS"/>
          <w:sz w:val="24"/>
          <w:szCs w:val="24"/>
        </w:rPr>
        <w:t>! Gerade angesichts der in Fn.13 erwähnten „Abschulungen“ sollten die Gemeinschaftsschulen mit Oberstufe bzw. zumindest mit Oberstufenkooperationen deutlich ausgebaut werden, um Schulkarrieren in Zukunft erfolgreicher und zudem bruchlos zu gestalten!</w:t>
      </w:r>
    </w:p>
    <w:p w14:paraId="26173787" w14:textId="043AEC0F" w:rsidR="007306F3" w:rsidRPr="00235AC4" w:rsidRDefault="007306F3" w:rsidP="007306F3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lastRenderedPageBreak/>
        <w:t xml:space="preserve">Es wäre auch zu überlegen,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b/>
          <w:i/>
          <w:sz w:val="24"/>
          <w:szCs w:val="24"/>
        </w:rPr>
        <w:t>vor</w:t>
      </w:r>
      <w:r w:rsidRPr="00235AC4">
        <w:rPr>
          <w:rFonts w:ascii="Trebuchet MS" w:hAnsi="Trebuchet MS"/>
          <w:sz w:val="24"/>
          <w:szCs w:val="24"/>
        </w:rPr>
        <w:t xml:space="preserve"> Gymnasien am jeweiligen Schulstandort zu priorisieren</w:t>
      </w:r>
      <w:r w:rsidR="000028D6" w:rsidRPr="00235AC4">
        <w:rPr>
          <w:rFonts w:ascii="Trebuchet MS" w:hAnsi="Trebuchet MS"/>
          <w:sz w:val="24"/>
          <w:szCs w:val="24"/>
        </w:rPr>
        <w:t xml:space="preserve"> und die Attraktivität von Schulformen des gemeinsamen Lernens durch Zuweisung von mehr Lehrkräften mit „großer Fakultas“ zu steigern.</w:t>
      </w:r>
    </w:p>
    <w:p w14:paraId="69CC9BD3" w14:textId="2A4E73DF" w:rsidR="00B84512" w:rsidRPr="00235AC4" w:rsidRDefault="000028D6" w:rsidP="00B84512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Die Zahlen belegen zudem, dass </w:t>
      </w:r>
      <w:r w:rsidR="00B84512" w:rsidRPr="00235AC4">
        <w:rPr>
          <w:rFonts w:ascii="Trebuchet MS" w:hAnsi="Trebuchet MS"/>
          <w:sz w:val="24"/>
          <w:szCs w:val="24"/>
        </w:rPr>
        <w:t>Jungen</w:t>
      </w:r>
      <w:r w:rsidR="00D0791C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 xml:space="preserve">(im Durchschnitt, tatsächlich handelt es sich um bestimmte </w:t>
      </w:r>
      <w:r w:rsidR="00D0791C" w:rsidRPr="00235AC4">
        <w:rPr>
          <w:rFonts w:ascii="Trebuchet MS" w:hAnsi="Trebuchet MS"/>
          <w:sz w:val="24"/>
          <w:szCs w:val="24"/>
        </w:rPr>
        <w:t>Milieus unserer Gesellschaft</w:t>
      </w:r>
      <w:r w:rsidRPr="00235AC4">
        <w:rPr>
          <w:rFonts w:ascii="Trebuchet MS" w:hAnsi="Trebuchet MS"/>
          <w:sz w:val="24"/>
          <w:szCs w:val="24"/>
        </w:rPr>
        <w:t>)</w:t>
      </w:r>
      <w:r w:rsidR="00B84512" w:rsidRPr="00235AC4">
        <w:rPr>
          <w:rFonts w:ascii="Trebuchet MS" w:hAnsi="Trebuchet MS"/>
          <w:sz w:val="24"/>
          <w:szCs w:val="24"/>
        </w:rPr>
        <w:t xml:space="preserve"> </w:t>
      </w:r>
      <w:r w:rsidR="004506FF" w:rsidRPr="00235AC4">
        <w:rPr>
          <w:rFonts w:ascii="Trebuchet MS" w:hAnsi="Trebuchet MS"/>
          <w:sz w:val="24"/>
          <w:szCs w:val="24"/>
        </w:rPr>
        <w:t>im Ver</w:t>
      </w:r>
      <w:r w:rsidR="004506FF" w:rsidRPr="00235AC4">
        <w:rPr>
          <w:rFonts w:ascii="Trebuchet MS" w:hAnsi="Trebuchet MS"/>
          <w:sz w:val="24"/>
          <w:szCs w:val="24"/>
        </w:rPr>
        <w:softHyphen/>
        <w:t xml:space="preserve">gleich mit Mädchen </w:t>
      </w:r>
      <w:r w:rsidR="00B84512" w:rsidRPr="00235AC4">
        <w:rPr>
          <w:rFonts w:ascii="Trebuchet MS" w:hAnsi="Trebuchet MS"/>
          <w:sz w:val="24"/>
          <w:szCs w:val="24"/>
        </w:rPr>
        <w:t xml:space="preserve">deutlich häufiger an die </w:t>
      </w:r>
      <w:proofErr w:type="spellStart"/>
      <w:r w:rsidR="00B84512" w:rsidRPr="00235AC4">
        <w:rPr>
          <w:rFonts w:ascii="Trebuchet MS" w:hAnsi="Trebuchet MS"/>
          <w:sz w:val="24"/>
          <w:szCs w:val="24"/>
        </w:rPr>
        <w:t>GemSoOS</w:t>
      </w:r>
      <w:proofErr w:type="spellEnd"/>
      <w:r w:rsidR="00B84512" w:rsidRPr="00235AC4">
        <w:rPr>
          <w:rFonts w:ascii="Trebuchet MS" w:hAnsi="Trebuchet MS"/>
          <w:sz w:val="24"/>
          <w:szCs w:val="24"/>
        </w:rPr>
        <w:t>, deutlich seltener ans Gymnasium ver</w:t>
      </w:r>
      <w:r w:rsidR="00273D1A" w:rsidRPr="00235AC4">
        <w:rPr>
          <w:rFonts w:ascii="Trebuchet MS" w:hAnsi="Trebuchet MS"/>
          <w:sz w:val="24"/>
          <w:szCs w:val="24"/>
        </w:rPr>
        <w:softHyphen/>
      </w:r>
      <w:r w:rsidR="00B84512" w:rsidRPr="00235AC4">
        <w:rPr>
          <w:rFonts w:ascii="Trebuchet MS" w:hAnsi="Trebuchet MS"/>
          <w:sz w:val="24"/>
          <w:szCs w:val="24"/>
        </w:rPr>
        <w:t>wiesen werden.</w:t>
      </w:r>
      <w:r w:rsidR="00273D1A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>Benachteiligt sind hier vor allem</w:t>
      </w:r>
      <w:r w:rsidR="00273D1A" w:rsidRPr="00235AC4">
        <w:rPr>
          <w:rFonts w:ascii="Trebuchet MS" w:hAnsi="Trebuchet MS"/>
          <w:sz w:val="24"/>
          <w:szCs w:val="24"/>
        </w:rPr>
        <w:t xml:space="preserve"> </w:t>
      </w:r>
      <w:r w:rsidRPr="00235AC4">
        <w:rPr>
          <w:rFonts w:ascii="Trebuchet MS" w:hAnsi="Trebuchet MS"/>
          <w:sz w:val="24"/>
          <w:szCs w:val="24"/>
        </w:rPr>
        <w:t xml:space="preserve">männliche Schüler </w:t>
      </w:r>
      <w:r w:rsidR="00273D1A" w:rsidRPr="00235AC4">
        <w:rPr>
          <w:rFonts w:ascii="Trebuchet MS" w:hAnsi="Trebuchet MS"/>
          <w:sz w:val="24"/>
          <w:szCs w:val="24"/>
        </w:rPr>
        <w:t>aus migrantischen oder bildungsfernen Elternhäusern</w:t>
      </w:r>
      <w:r w:rsidRPr="00235AC4">
        <w:rPr>
          <w:rFonts w:ascii="Trebuchet MS" w:hAnsi="Trebuchet MS"/>
          <w:sz w:val="24"/>
          <w:szCs w:val="24"/>
        </w:rPr>
        <w:t>. Zudem</w:t>
      </w:r>
      <w:r w:rsidR="00273D1A" w:rsidRPr="00235AC4">
        <w:rPr>
          <w:rFonts w:ascii="Trebuchet MS" w:hAnsi="Trebuchet MS"/>
          <w:sz w:val="24"/>
          <w:szCs w:val="24"/>
        </w:rPr>
        <w:t xml:space="preserve"> befördert ein </w:t>
      </w:r>
      <w:r w:rsidR="00B20EF5" w:rsidRPr="00235AC4">
        <w:rPr>
          <w:rFonts w:ascii="Trebuchet MS" w:hAnsi="Trebuchet MS"/>
          <w:sz w:val="24"/>
          <w:szCs w:val="24"/>
        </w:rPr>
        <w:t>Ü</w:t>
      </w:r>
      <w:r w:rsidR="00273D1A" w:rsidRPr="00235AC4">
        <w:rPr>
          <w:rFonts w:ascii="Trebuchet MS" w:hAnsi="Trebuchet MS"/>
          <w:sz w:val="24"/>
          <w:szCs w:val="24"/>
        </w:rPr>
        <w:t>berschuss</w:t>
      </w:r>
      <w:r w:rsidRPr="00235AC4">
        <w:rPr>
          <w:rFonts w:ascii="Trebuchet MS" w:hAnsi="Trebuchet MS"/>
          <w:sz w:val="24"/>
          <w:szCs w:val="24"/>
        </w:rPr>
        <w:t xml:space="preserve"> an Jungen </w:t>
      </w:r>
      <w:r w:rsidR="00273D1A" w:rsidRPr="00235AC4">
        <w:rPr>
          <w:rFonts w:ascii="Trebuchet MS" w:hAnsi="Trebuchet MS"/>
          <w:sz w:val="24"/>
          <w:szCs w:val="24"/>
        </w:rPr>
        <w:t>– gemäß den im Patriarchat antrainierten Verhaltens</w:t>
      </w:r>
      <w:r w:rsidR="00B20EF5" w:rsidRPr="00235AC4">
        <w:rPr>
          <w:rFonts w:ascii="Trebuchet MS" w:hAnsi="Trebuchet MS"/>
          <w:sz w:val="24"/>
          <w:szCs w:val="24"/>
        </w:rPr>
        <w:softHyphen/>
      </w:r>
      <w:r w:rsidR="00273D1A" w:rsidRPr="00235AC4">
        <w:rPr>
          <w:rFonts w:ascii="Trebuchet MS" w:hAnsi="Trebuchet MS"/>
          <w:sz w:val="24"/>
          <w:szCs w:val="24"/>
        </w:rPr>
        <w:t xml:space="preserve">weisen – auch Konflikte, mit denen sich dann insbesondere die </w:t>
      </w:r>
      <w:proofErr w:type="spellStart"/>
      <w:r w:rsidR="00273D1A" w:rsidRPr="00235AC4">
        <w:rPr>
          <w:rFonts w:ascii="Trebuchet MS" w:hAnsi="Trebuchet MS"/>
          <w:sz w:val="24"/>
          <w:szCs w:val="24"/>
        </w:rPr>
        <w:t>GemSoOS</w:t>
      </w:r>
      <w:proofErr w:type="spellEnd"/>
      <w:r w:rsidR="00273D1A" w:rsidRPr="00235AC4">
        <w:rPr>
          <w:rFonts w:ascii="Trebuchet MS" w:hAnsi="Trebuchet MS"/>
          <w:sz w:val="24"/>
          <w:szCs w:val="24"/>
        </w:rPr>
        <w:t xml:space="preserve"> befassen müssen.</w:t>
      </w:r>
    </w:p>
    <w:p w14:paraId="6982ED41" w14:textId="4BF03A51" w:rsidR="00B84512" w:rsidRPr="00235AC4" w:rsidRDefault="00B84512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 xml:space="preserve">Verteilung der </w:t>
      </w:r>
      <w:proofErr w:type="spellStart"/>
      <w:r w:rsidRPr="00235AC4">
        <w:rPr>
          <w:rFonts w:ascii="Trebuchet MS" w:hAnsi="Trebuchet MS"/>
          <w:b/>
          <w:sz w:val="24"/>
          <w:szCs w:val="24"/>
        </w:rPr>
        <w:t>SuS</w:t>
      </w:r>
      <w:proofErr w:type="spellEnd"/>
      <w:r w:rsidRPr="00235AC4">
        <w:rPr>
          <w:rFonts w:ascii="Trebuchet MS" w:hAnsi="Trebuchet MS"/>
          <w:b/>
          <w:sz w:val="24"/>
          <w:szCs w:val="24"/>
        </w:rPr>
        <w:t xml:space="preserve"> mit Migrationshintergrund</w:t>
      </w:r>
      <w:r w:rsidR="000028D6" w:rsidRPr="00235AC4">
        <w:rPr>
          <w:rStyle w:val="Funotenzeichen"/>
          <w:rFonts w:ascii="Trebuchet MS" w:hAnsi="Trebuchet MS"/>
          <w:sz w:val="24"/>
          <w:szCs w:val="24"/>
        </w:rPr>
        <w:footnoteReference w:id="15"/>
      </w:r>
      <w:r w:rsidRPr="00235AC4">
        <w:rPr>
          <w:rFonts w:ascii="Trebuchet MS" w:hAnsi="Trebuchet MS"/>
          <w:b/>
          <w:sz w:val="24"/>
          <w:szCs w:val="24"/>
        </w:rPr>
        <w:t xml:space="preserve"> </w:t>
      </w:r>
    </w:p>
    <w:p w14:paraId="5ED4BD43" w14:textId="78FD080C" w:rsidR="00B84512" w:rsidRPr="00235AC4" w:rsidRDefault="00B84512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Im Schuljahr </w:t>
      </w:r>
      <w:r w:rsidR="000028D6" w:rsidRPr="00235AC4">
        <w:rPr>
          <w:rFonts w:ascii="Trebuchet MS" w:hAnsi="Trebuchet MS"/>
          <w:sz w:val="24"/>
          <w:szCs w:val="24"/>
        </w:rPr>
        <w:t xml:space="preserve">2022/23 </w:t>
      </w:r>
      <w:r w:rsidRPr="00235AC4">
        <w:rPr>
          <w:rFonts w:ascii="Trebuchet MS" w:hAnsi="Trebuchet MS"/>
          <w:sz w:val="24"/>
          <w:szCs w:val="24"/>
        </w:rPr>
        <w:t>l</w:t>
      </w:r>
      <w:r w:rsidR="000028D6" w:rsidRPr="00235AC4">
        <w:rPr>
          <w:rFonts w:ascii="Trebuchet MS" w:hAnsi="Trebuchet MS"/>
          <w:sz w:val="24"/>
          <w:szCs w:val="24"/>
        </w:rPr>
        <w:t>ag</w:t>
      </w:r>
      <w:r w:rsidRPr="00235AC4">
        <w:rPr>
          <w:rFonts w:ascii="Trebuchet MS" w:hAnsi="Trebuchet MS"/>
          <w:sz w:val="24"/>
          <w:szCs w:val="24"/>
        </w:rPr>
        <w:t xml:space="preserve"> die durchschnittliche Quote von Schüler*innen mit Migrationshintergrund </w:t>
      </w:r>
      <w:r w:rsidR="006927ED" w:rsidRPr="00235AC4">
        <w:rPr>
          <w:rFonts w:ascii="Trebuchet MS" w:hAnsi="Trebuchet MS"/>
          <w:sz w:val="24"/>
          <w:szCs w:val="24"/>
        </w:rPr>
        <w:t xml:space="preserve">in Schleswig-Holstein </w:t>
      </w:r>
      <w:r w:rsidRPr="00235AC4">
        <w:rPr>
          <w:rFonts w:ascii="Trebuchet MS" w:hAnsi="Trebuchet MS"/>
          <w:sz w:val="24"/>
          <w:szCs w:val="24"/>
        </w:rPr>
        <w:t>bei 18,4%</w:t>
      </w:r>
      <w:r w:rsidR="00273D1A" w:rsidRPr="00235AC4">
        <w:rPr>
          <w:rFonts w:ascii="Trebuchet MS" w:hAnsi="Trebuchet MS"/>
          <w:sz w:val="24"/>
          <w:szCs w:val="24"/>
        </w:rPr>
        <w:t xml:space="preserve">. Deren Verteilung auf die unterschiedlichen Schularten ist allerdings höchst ungleich: Die Gymnasien übernehmen hier gerade einmal die Hälfte der </w:t>
      </w:r>
      <w:r w:rsidR="004506FF" w:rsidRPr="00235AC4">
        <w:rPr>
          <w:rFonts w:ascii="Trebuchet MS" w:hAnsi="Trebuchet MS"/>
          <w:sz w:val="24"/>
          <w:szCs w:val="24"/>
        </w:rPr>
        <w:t>Gesamtq</w:t>
      </w:r>
      <w:r w:rsidR="00273D1A" w:rsidRPr="00235AC4">
        <w:rPr>
          <w:rFonts w:ascii="Trebuchet MS" w:hAnsi="Trebuchet MS"/>
          <w:sz w:val="24"/>
          <w:szCs w:val="24"/>
        </w:rPr>
        <w:t>uote (mit 9,2%), während die Gemeinschafts</w:t>
      </w:r>
      <w:r w:rsidR="006927ED" w:rsidRPr="00235AC4">
        <w:rPr>
          <w:rFonts w:ascii="Trebuchet MS" w:hAnsi="Trebuchet MS"/>
          <w:sz w:val="24"/>
          <w:szCs w:val="24"/>
        </w:rPr>
        <w:softHyphen/>
      </w:r>
      <w:r w:rsidR="00273D1A" w:rsidRPr="00235AC4">
        <w:rPr>
          <w:rFonts w:ascii="Trebuchet MS" w:hAnsi="Trebuchet MS"/>
          <w:sz w:val="24"/>
          <w:szCs w:val="24"/>
        </w:rPr>
        <w:t xml:space="preserve">schulen ohne Oberstufe mit 27% beim Anderthalbfachen liegen. Oder anders gerechnet: Die </w:t>
      </w:r>
      <w:proofErr w:type="spellStart"/>
      <w:r w:rsidR="00273D1A" w:rsidRPr="00235AC4">
        <w:rPr>
          <w:rFonts w:ascii="Trebuchet MS" w:hAnsi="Trebuchet MS"/>
          <w:sz w:val="24"/>
          <w:szCs w:val="24"/>
        </w:rPr>
        <w:t>GemSoOS</w:t>
      </w:r>
      <w:proofErr w:type="spellEnd"/>
      <w:r w:rsidR="00273D1A" w:rsidRPr="00235AC4">
        <w:rPr>
          <w:rFonts w:ascii="Trebuchet MS" w:hAnsi="Trebuchet MS"/>
          <w:sz w:val="24"/>
          <w:szCs w:val="24"/>
        </w:rPr>
        <w:t xml:space="preserve"> integrieren dreimal so viel, wie es die Gymnasien tun! Auch die Gemeinschaftsschulen mit Oberstufe beschulen noch anderthalbmal so viele Kinder mit Migratio</w:t>
      </w:r>
      <w:r w:rsidR="004506FF" w:rsidRPr="00235AC4">
        <w:rPr>
          <w:rFonts w:ascii="Trebuchet MS" w:hAnsi="Trebuchet MS"/>
          <w:sz w:val="24"/>
          <w:szCs w:val="24"/>
        </w:rPr>
        <w:t>nshintergrund wie die Gymnasien.</w:t>
      </w:r>
    </w:p>
    <w:p w14:paraId="226DADB3" w14:textId="6A0FAEB0" w:rsidR="00273D1A" w:rsidRPr="00235AC4" w:rsidRDefault="00273D1A" w:rsidP="00CF4055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Schaut man in die Zukunft, wie sie sich in den Einschulungszahlen für die Grundschule abzeichnet, wird das Bild noch krasser: Bei </w:t>
      </w:r>
      <w:r w:rsidR="004506FF" w:rsidRPr="00235AC4">
        <w:rPr>
          <w:rFonts w:ascii="Trebuchet MS" w:hAnsi="Trebuchet MS"/>
          <w:sz w:val="24"/>
          <w:szCs w:val="24"/>
        </w:rPr>
        <w:t xml:space="preserve">absehbar </w:t>
      </w:r>
      <w:r w:rsidRPr="00235AC4">
        <w:rPr>
          <w:rFonts w:ascii="Trebuchet MS" w:hAnsi="Trebuchet MS"/>
          <w:sz w:val="24"/>
          <w:szCs w:val="24"/>
        </w:rPr>
        <w:t>21,6% Kindern mit Migrations</w:t>
      </w:r>
      <w:r w:rsidR="004506FF" w:rsidRPr="00235AC4">
        <w:rPr>
          <w:rFonts w:ascii="Trebuchet MS" w:hAnsi="Trebuchet MS"/>
          <w:sz w:val="24"/>
          <w:szCs w:val="24"/>
        </w:rPr>
        <w:softHyphen/>
      </w:r>
      <w:r w:rsidRPr="00235AC4">
        <w:rPr>
          <w:rFonts w:ascii="Trebuchet MS" w:hAnsi="Trebuchet MS"/>
          <w:sz w:val="24"/>
          <w:szCs w:val="24"/>
        </w:rPr>
        <w:t xml:space="preserve">hintergrund </w:t>
      </w:r>
      <w:r w:rsidR="000028D6" w:rsidRPr="00235AC4">
        <w:rPr>
          <w:rFonts w:ascii="Trebuchet MS" w:hAnsi="Trebuchet MS"/>
          <w:sz w:val="24"/>
          <w:szCs w:val="24"/>
        </w:rPr>
        <w:t xml:space="preserve">erbringen </w:t>
      </w:r>
      <w:r w:rsidRPr="00235AC4">
        <w:rPr>
          <w:rFonts w:ascii="Trebuchet MS" w:hAnsi="Trebuchet MS"/>
          <w:sz w:val="24"/>
          <w:szCs w:val="24"/>
        </w:rPr>
        <w:t>die Gymnasie</w:t>
      </w:r>
      <w:r w:rsidR="004506FF" w:rsidRPr="00235AC4">
        <w:rPr>
          <w:rFonts w:ascii="Trebuchet MS" w:hAnsi="Trebuchet MS"/>
          <w:sz w:val="24"/>
          <w:szCs w:val="24"/>
        </w:rPr>
        <w:t xml:space="preserve">n perspektivisch nur 2/5 ihrer eigentlich benötigten Leistung für die </w:t>
      </w:r>
      <w:r w:rsidRPr="00235AC4">
        <w:rPr>
          <w:rFonts w:ascii="Trebuchet MS" w:hAnsi="Trebuchet MS"/>
          <w:sz w:val="24"/>
          <w:szCs w:val="24"/>
        </w:rPr>
        <w:t>Integration</w:t>
      </w:r>
      <w:r w:rsidR="00CF4055" w:rsidRPr="00235AC4">
        <w:rPr>
          <w:rFonts w:ascii="Trebuchet MS" w:hAnsi="Trebuchet MS"/>
          <w:sz w:val="24"/>
          <w:szCs w:val="24"/>
        </w:rPr>
        <w:t>. Es ist nicht zu begreifen, warum eine einzelne Schul</w:t>
      </w:r>
      <w:r w:rsidR="00CF4055" w:rsidRPr="00235AC4">
        <w:rPr>
          <w:rFonts w:ascii="Trebuchet MS" w:hAnsi="Trebuchet MS"/>
          <w:sz w:val="24"/>
          <w:szCs w:val="24"/>
        </w:rPr>
        <w:softHyphen/>
        <w:t>form</w:t>
      </w:r>
      <w:r w:rsidRPr="00235AC4">
        <w:rPr>
          <w:rFonts w:ascii="Trebuchet MS" w:hAnsi="Trebuchet MS"/>
          <w:sz w:val="24"/>
          <w:szCs w:val="24"/>
        </w:rPr>
        <w:t xml:space="preserve"> </w:t>
      </w:r>
      <w:r w:rsidR="00CF4055" w:rsidRPr="00235AC4">
        <w:rPr>
          <w:rFonts w:ascii="Trebuchet MS" w:hAnsi="Trebuchet MS"/>
          <w:sz w:val="24"/>
          <w:szCs w:val="24"/>
        </w:rPr>
        <w:t>sich unter der aktuellen Landesregierung vor zentralen gesellschaftlichen Aufgaben so hartnäckig drücken kann!</w:t>
      </w:r>
    </w:p>
    <w:p w14:paraId="64AD7741" w14:textId="627C8DB0" w:rsidR="003A746F" w:rsidRPr="00235AC4" w:rsidRDefault="00EE0D14" w:rsidP="00E64E8F">
      <w:pPr>
        <w:tabs>
          <w:tab w:val="left" w:pos="426"/>
        </w:tabs>
        <w:spacing w:after="120"/>
        <w:rPr>
          <w:rFonts w:ascii="Trebuchet MS" w:hAnsi="Trebuchet MS"/>
          <w:b/>
          <w:sz w:val="24"/>
          <w:szCs w:val="24"/>
        </w:rPr>
      </w:pPr>
      <w:r w:rsidRPr="00235AC4">
        <w:rPr>
          <w:rFonts w:ascii="Trebuchet MS" w:hAnsi="Trebuchet MS"/>
          <w:b/>
          <w:sz w:val="24"/>
          <w:szCs w:val="24"/>
        </w:rPr>
        <w:t>Unterrichtsausfall bzw. nicht-planmäßiger Unterricht</w:t>
      </w:r>
      <w:r w:rsidR="000028D6" w:rsidRPr="00235AC4">
        <w:rPr>
          <w:rStyle w:val="Funotenzeichen"/>
          <w:rFonts w:ascii="Trebuchet MS" w:hAnsi="Trebuchet MS"/>
          <w:b/>
          <w:sz w:val="24"/>
          <w:szCs w:val="24"/>
        </w:rPr>
        <w:footnoteReference w:id="16"/>
      </w:r>
      <w:r w:rsidRPr="00235AC4">
        <w:rPr>
          <w:rFonts w:ascii="Trebuchet MS" w:hAnsi="Trebuchet MS"/>
          <w:b/>
          <w:sz w:val="24"/>
          <w:szCs w:val="24"/>
        </w:rPr>
        <w:t xml:space="preserve"> </w:t>
      </w:r>
    </w:p>
    <w:p w14:paraId="6DC4E089" w14:textId="14C40464" w:rsidR="00EE0D14" w:rsidRPr="00235AC4" w:rsidRDefault="00EE0D14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Erkrankung von Lehrkräften ist </w:t>
      </w:r>
      <w:r w:rsidR="006927ED" w:rsidRPr="00235AC4">
        <w:rPr>
          <w:rFonts w:ascii="Trebuchet MS" w:hAnsi="Trebuchet MS"/>
          <w:sz w:val="24"/>
          <w:szCs w:val="24"/>
        </w:rPr>
        <w:t xml:space="preserve">auch in Schleswig-Holstein </w:t>
      </w:r>
      <w:r w:rsidRPr="00235AC4">
        <w:rPr>
          <w:rFonts w:ascii="Trebuchet MS" w:hAnsi="Trebuchet MS"/>
          <w:sz w:val="24"/>
          <w:szCs w:val="24"/>
        </w:rPr>
        <w:t>der weit überwiegende Grund für Unterrichtsausfall und nicht</w:t>
      </w:r>
      <w:r w:rsidR="006927ED" w:rsidRPr="00235AC4">
        <w:rPr>
          <w:rFonts w:ascii="Trebuchet MS" w:hAnsi="Trebuchet MS"/>
          <w:sz w:val="24"/>
          <w:szCs w:val="24"/>
        </w:rPr>
        <w:t xml:space="preserve"> planmäßig erteilten Unterricht.</w:t>
      </w:r>
      <w:r w:rsidRPr="00235AC4">
        <w:rPr>
          <w:rFonts w:ascii="Trebuchet MS" w:hAnsi="Trebuchet MS"/>
          <w:sz w:val="24"/>
          <w:szCs w:val="24"/>
        </w:rPr>
        <w:t xml:space="preserve"> </w:t>
      </w:r>
      <w:r w:rsidR="006927ED" w:rsidRPr="00235AC4">
        <w:rPr>
          <w:rFonts w:ascii="Trebuchet MS" w:hAnsi="Trebuchet MS"/>
          <w:sz w:val="24"/>
          <w:szCs w:val="24"/>
        </w:rPr>
        <w:t>J</w:t>
      </w:r>
      <w:r w:rsidRPr="00235AC4">
        <w:rPr>
          <w:rFonts w:ascii="Trebuchet MS" w:hAnsi="Trebuchet MS"/>
          <w:sz w:val="24"/>
          <w:szCs w:val="24"/>
        </w:rPr>
        <w:t>edoch gibt es Differenzen je nach Schulart: Die Wahrnehmung anderer Aufgaben bzw. Sonderurlaub schlagen an den Gymnasien noch mit 31 bzw. 7% zu Buche, während am anderen Ende, bei den Förderzentren, praktisch nur Krankheit als Ursache in Frage kommt. (</w:t>
      </w:r>
      <w:r w:rsidR="006927ED" w:rsidRPr="00235AC4">
        <w:rPr>
          <w:rFonts w:ascii="Trebuchet MS" w:hAnsi="Trebuchet MS"/>
          <w:sz w:val="24"/>
          <w:szCs w:val="24"/>
        </w:rPr>
        <w:t xml:space="preserve">Die eigentlich so notwendige </w:t>
      </w:r>
      <w:r w:rsidRPr="00235AC4">
        <w:rPr>
          <w:rFonts w:ascii="Trebuchet MS" w:hAnsi="Trebuchet MS"/>
          <w:sz w:val="24"/>
          <w:szCs w:val="24"/>
        </w:rPr>
        <w:t>Weiterbildung</w:t>
      </w:r>
      <w:r w:rsidR="006927ED" w:rsidRPr="00235AC4">
        <w:rPr>
          <w:rFonts w:ascii="Trebuchet MS" w:hAnsi="Trebuchet MS"/>
          <w:sz w:val="24"/>
          <w:szCs w:val="24"/>
        </w:rPr>
        <w:t xml:space="preserve"> von Lehrkräften</w:t>
      </w:r>
      <w:r w:rsidRPr="00235AC4">
        <w:rPr>
          <w:rFonts w:ascii="Trebuchet MS" w:hAnsi="Trebuchet MS"/>
          <w:sz w:val="24"/>
          <w:szCs w:val="24"/>
        </w:rPr>
        <w:t xml:space="preserve"> kommt </w:t>
      </w:r>
      <w:r w:rsidR="006927ED" w:rsidRPr="00235AC4">
        <w:rPr>
          <w:rFonts w:ascii="Trebuchet MS" w:hAnsi="Trebuchet MS"/>
          <w:sz w:val="24"/>
          <w:szCs w:val="24"/>
        </w:rPr>
        <w:t xml:space="preserve">allerdings </w:t>
      </w:r>
      <w:r w:rsidRPr="00235AC4">
        <w:rPr>
          <w:rFonts w:ascii="Trebuchet MS" w:hAnsi="Trebuchet MS"/>
          <w:sz w:val="24"/>
          <w:szCs w:val="24"/>
        </w:rPr>
        <w:t>über alle Schularten hinweg nur für einen Anteil von 3% auf.</w:t>
      </w:r>
      <w:r w:rsidR="006927ED" w:rsidRPr="00235AC4">
        <w:rPr>
          <w:rFonts w:ascii="Trebuchet MS" w:hAnsi="Trebuchet MS"/>
          <w:sz w:val="24"/>
          <w:szCs w:val="24"/>
        </w:rPr>
        <w:t xml:space="preserve"> Oder sollen sich in Zukunft Lehrkräfte nun ausschließlich in ihrer Freizeit fortbilden?</w:t>
      </w:r>
      <w:r w:rsidRPr="00235AC4">
        <w:rPr>
          <w:rFonts w:ascii="Trebuchet MS" w:hAnsi="Trebuchet MS"/>
          <w:sz w:val="24"/>
          <w:szCs w:val="24"/>
        </w:rPr>
        <w:t>)</w:t>
      </w:r>
    </w:p>
    <w:p w14:paraId="34E6E580" w14:textId="77777777" w:rsidR="00EE0D14" w:rsidRPr="00235AC4" w:rsidRDefault="00EE0D14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Insbesondere an Gemeinschaftsschulen ohne Oberstufe scheint erwartet zu werden, dass Lehrkräfte nicht-planmäßigen Unterricht über ihr Stundensoll hinaus erteilen: zu 42%!</w:t>
      </w:r>
    </w:p>
    <w:p w14:paraId="18FF318D" w14:textId="77777777" w:rsidR="00EE0D14" w:rsidRPr="00235AC4" w:rsidRDefault="00EE0D14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Vor allem in den Oberstufen der Gymnasien und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werden Lücken in der Unter</w:t>
      </w:r>
      <w:r w:rsidRPr="00235AC4">
        <w:rPr>
          <w:rFonts w:ascii="Trebuchet MS" w:hAnsi="Trebuchet MS"/>
          <w:sz w:val="24"/>
          <w:szCs w:val="24"/>
        </w:rPr>
        <w:softHyphen/>
        <w:t xml:space="preserve">richtsversorgung häufig mit EVA (eigenverantwortlichem Lernen) gefüllt. Trotzdem sind </w:t>
      </w:r>
      <w:r w:rsidR="00433E6E" w:rsidRPr="00235AC4">
        <w:rPr>
          <w:rFonts w:ascii="Trebuchet MS" w:hAnsi="Trebuchet MS"/>
          <w:sz w:val="24"/>
          <w:szCs w:val="24"/>
        </w:rPr>
        <w:lastRenderedPageBreak/>
        <w:t xml:space="preserve">hier 90 bzw. 88% nicht ohne Weiteres gleichbedeutend; denn in den Oberstufen von Gemeinschaftsschulen befinden sich, im Unterschied zu denen an den Gymnasien, viele Schulwechsler*innen, die sich evtl. noch nicht völlig in ihre </w:t>
      </w:r>
      <w:r w:rsidR="004506FF" w:rsidRPr="00235AC4">
        <w:rPr>
          <w:rFonts w:ascii="Trebuchet MS" w:hAnsi="Trebuchet MS"/>
          <w:sz w:val="24"/>
          <w:szCs w:val="24"/>
        </w:rPr>
        <w:t>neu</w:t>
      </w:r>
      <w:r w:rsidR="00B20EF5" w:rsidRPr="00235AC4">
        <w:rPr>
          <w:rFonts w:ascii="Trebuchet MS" w:hAnsi="Trebuchet MS"/>
          <w:sz w:val="24"/>
          <w:szCs w:val="24"/>
        </w:rPr>
        <w:t>e</w:t>
      </w:r>
      <w:r w:rsidR="004506FF" w:rsidRPr="00235AC4">
        <w:rPr>
          <w:rFonts w:ascii="Trebuchet MS" w:hAnsi="Trebuchet MS"/>
          <w:sz w:val="24"/>
          <w:szCs w:val="24"/>
        </w:rPr>
        <w:t xml:space="preserve"> </w:t>
      </w:r>
      <w:r w:rsidR="00433E6E" w:rsidRPr="00235AC4">
        <w:rPr>
          <w:rFonts w:ascii="Trebuchet MS" w:hAnsi="Trebuchet MS"/>
          <w:sz w:val="24"/>
          <w:szCs w:val="24"/>
        </w:rPr>
        <w:t>Umgebung und in die Anforderungen der Sekundarstufe II eingelebt haben</w:t>
      </w:r>
      <w:r w:rsidR="004506FF" w:rsidRPr="00235AC4">
        <w:rPr>
          <w:rFonts w:ascii="Trebuchet MS" w:hAnsi="Trebuchet MS"/>
          <w:sz w:val="24"/>
          <w:szCs w:val="24"/>
        </w:rPr>
        <w:t xml:space="preserve"> und eigentlich intensiverer Betreuung durch ihre Lehrkräfte bedürften</w:t>
      </w:r>
      <w:r w:rsidR="00433E6E" w:rsidRPr="00235AC4">
        <w:rPr>
          <w:rFonts w:ascii="Trebuchet MS" w:hAnsi="Trebuchet MS"/>
          <w:sz w:val="24"/>
          <w:szCs w:val="24"/>
        </w:rPr>
        <w:t>.</w:t>
      </w:r>
    </w:p>
    <w:p w14:paraId="111C9DBB" w14:textId="77777777" w:rsidR="00E64E8F" w:rsidRPr="00235AC4" w:rsidRDefault="00433E6E" w:rsidP="00B20EF5">
      <w:pPr>
        <w:tabs>
          <w:tab w:val="left" w:pos="426"/>
        </w:tabs>
        <w:spacing w:after="36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Noch gravierender sieht es bei den ersatzlos ausgefallenen Unterrichtsstunden aus. Diese betragen bei den Gymnasien </w:t>
      </w:r>
      <w:r w:rsidR="004506FF" w:rsidRPr="00235AC4">
        <w:rPr>
          <w:rFonts w:ascii="Trebuchet MS" w:hAnsi="Trebuchet MS"/>
          <w:sz w:val="24"/>
          <w:szCs w:val="24"/>
        </w:rPr>
        <w:t xml:space="preserve">bereits besorgniserregende </w:t>
      </w:r>
      <w:r w:rsidRPr="00235AC4">
        <w:rPr>
          <w:rFonts w:ascii="Trebuchet MS" w:hAnsi="Trebuchet MS"/>
          <w:sz w:val="24"/>
          <w:szCs w:val="24"/>
        </w:rPr>
        <w:t xml:space="preserve">3,7%, bei den </w:t>
      </w:r>
      <w:proofErr w:type="spellStart"/>
      <w:r w:rsidRPr="00235AC4">
        <w:rPr>
          <w:rFonts w:ascii="Trebuchet MS" w:hAnsi="Trebuchet MS"/>
          <w:sz w:val="24"/>
          <w:szCs w:val="24"/>
        </w:rPr>
        <w:t>GemSmOS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</w:t>
      </w:r>
      <w:r w:rsidR="004506FF" w:rsidRPr="00235AC4">
        <w:rPr>
          <w:rFonts w:ascii="Trebuchet MS" w:hAnsi="Trebuchet MS"/>
          <w:sz w:val="24"/>
          <w:szCs w:val="24"/>
        </w:rPr>
        <w:t>jedoch</w:t>
      </w:r>
      <w:r w:rsidRPr="00235AC4">
        <w:rPr>
          <w:rFonts w:ascii="Trebuchet MS" w:hAnsi="Trebuchet MS"/>
          <w:sz w:val="24"/>
          <w:szCs w:val="24"/>
        </w:rPr>
        <w:t xml:space="preserve"> </w:t>
      </w:r>
      <w:r w:rsidR="004506FF" w:rsidRPr="00235AC4">
        <w:rPr>
          <w:rFonts w:ascii="Trebuchet MS" w:hAnsi="Trebuchet MS"/>
          <w:sz w:val="24"/>
          <w:szCs w:val="24"/>
        </w:rPr>
        <w:t xml:space="preserve">katastrophale </w:t>
      </w:r>
      <w:r w:rsidRPr="00235AC4">
        <w:rPr>
          <w:rFonts w:ascii="Trebuchet MS" w:hAnsi="Trebuchet MS"/>
          <w:sz w:val="24"/>
          <w:szCs w:val="24"/>
        </w:rPr>
        <w:t>4,8%! Priorit</w:t>
      </w:r>
      <w:r w:rsidR="004506FF" w:rsidRPr="00235AC4">
        <w:rPr>
          <w:rFonts w:ascii="Trebuchet MS" w:hAnsi="Trebuchet MS"/>
          <w:sz w:val="24"/>
          <w:szCs w:val="24"/>
        </w:rPr>
        <w:t xml:space="preserve">ät ist hier offenbar, die </w:t>
      </w:r>
      <w:proofErr w:type="spellStart"/>
      <w:r w:rsidR="004506FF" w:rsidRPr="00235AC4">
        <w:rPr>
          <w:rFonts w:ascii="Trebuchet MS" w:hAnsi="Trebuchet MS"/>
          <w:sz w:val="24"/>
          <w:szCs w:val="24"/>
        </w:rPr>
        <w:t>SuS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in der Sekundarstufe I mit Unterricht oder wenigstens nicht-planmäßiger Betreuung zu versorgen</w:t>
      </w:r>
      <w:r w:rsidR="004506FF" w:rsidRPr="00235AC4">
        <w:rPr>
          <w:rFonts w:ascii="Trebuchet MS" w:hAnsi="Trebuchet MS"/>
          <w:sz w:val="24"/>
          <w:szCs w:val="24"/>
        </w:rPr>
        <w:t xml:space="preserve"> – was den SL der </w:t>
      </w:r>
      <w:proofErr w:type="spellStart"/>
      <w:r w:rsidR="004506FF" w:rsidRPr="00235AC4">
        <w:rPr>
          <w:rFonts w:ascii="Trebuchet MS" w:hAnsi="Trebuchet MS"/>
          <w:sz w:val="24"/>
          <w:szCs w:val="24"/>
        </w:rPr>
        <w:t>GemS</w:t>
      </w:r>
      <w:proofErr w:type="spellEnd"/>
      <w:r w:rsidR="004506FF" w:rsidRPr="00235AC4">
        <w:rPr>
          <w:rFonts w:ascii="Trebuchet MS" w:hAnsi="Trebuchet MS"/>
          <w:sz w:val="24"/>
          <w:szCs w:val="24"/>
        </w:rPr>
        <w:t xml:space="preserve"> angesichts der gesellschaftlichen Herausforderungen an ihre Schulform nicht verdacht werden kann. D</w:t>
      </w:r>
      <w:r w:rsidRPr="00235AC4">
        <w:rPr>
          <w:rFonts w:ascii="Trebuchet MS" w:hAnsi="Trebuchet MS"/>
          <w:sz w:val="24"/>
          <w:szCs w:val="24"/>
        </w:rPr>
        <w:t xml:space="preserve">arunter haben dann </w:t>
      </w:r>
      <w:r w:rsidR="004506FF" w:rsidRPr="00235AC4">
        <w:rPr>
          <w:rFonts w:ascii="Trebuchet MS" w:hAnsi="Trebuchet MS"/>
          <w:sz w:val="24"/>
          <w:szCs w:val="24"/>
        </w:rPr>
        <w:t xml:space="preserve">allerdings </w:t>
      </w:r>
      <w:r w:rsidRPr="00235AC4">
        <w:rPr>
          <w:rFonts w:ascii="Trebuchet MS" w:hAnsi="Trebuchet MS"/>
          <w:sz w:val="24"/>
          <w:szCs w:val="24"/>
        </w:rPr>
        <w:t xml:space="preserve">die </w:t>
      </w:r>
      <w:proofErr w:type="spellStart"/>
      <w:r w:rsidRPr="00235AC4">
        <w:rPr>
          <w:rFonts w:ascii="Trebuchet MS" w:hAnsi="Trebuchet MS"/>
          <w:sz w:val="24"/>
          <w:szCs w:val="24"/>
        </w:rPr>
        <w:t>SuS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der eigenen Ober</w:t>
      </w:r>
      <w:r w:rsidRPr="00235AC4">
        <w:rPr>
          <w:rFonts w:ascii="Trebuchet MS" w:hAnsi="Trebuchet MS"/>
          <w:sz w:val="24"/>
          <w:szCs w:val="24"/>
        </w:rPr>
        <w:softHyphen/>
        <w:t>stufe zu leiden. (</w:t>
      </w:r>
      <w:r w:rsidR="004506FF" w:rsidRPr="00235AC4">
        <w:rPr>
          <w:rFonts w:ascii="Trebuchet MS" w:hAnsi="Trebuchet MS"/>
          <w:sz w:val="24"/>
          <w:szCs w:val="24"/>
        </w:rPr>
        <w:t xml:space="preserve">Dies ist ein weiterer </w:t>
      </w:r>
      <w:r w:rsidRPr="00235AC4">
        <w:rPr>
          <w:rFonts w:ascii="Trebuchet MS" w:hAnsi="Trebuchet MS"/>
          <w:sz w:val="24"/>
          <w:szCs w:val="24"/>
        </w:rPr>
        <w:t>Beleg dafür, dass eine „Bedarfsdeckung“ um die 100% vollkommen unzureichend ist, s.o.)</w:t>
      </w:r>
    </w:p>
    <w:p w14:paraId="11DBC88E" w14:textId="1868AA9C" w:rsidR="00B20EF5" w:rsidRPr="00235AC4" w:rsidRDefault="00B20EF5" w:rsidP="00E64E8F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b/>
          <w:i/>
          <w:sz w:val="24"/>
          <w:szCs w:val="24"/>
        </w:rPr>
        <w:t>Fazit:</w:t>
      </w:r>
      <w:r w:rsidRPr="00235AC4">
        <w:rPr>
          <w:rFonts w:ascii="Trebuchet MS" w:hAnsi="Trebuchet MS"/>
          <w:sz w:val="24"/>
          <w:szCs w:val="24"/>
        </w:rPr>
        <w:t xml:space="preserve"> </w:t>
      </w:r>
      <w:r w:rsidR="006927ED" w:rsidRPr="00235AC4">
        <w:rPr>
          <w:rFonts w:ascii="Trebuchet MS" w:hAnsi="Trebuchet MS"/>
          <w:sz w:val="24"/>
          <w:szCs w:val="24"/>
        </w:rPr>
        <w:t>V</w:t>
      </w:r>
      <w:r w:rsidR="008C3C9D" w:rsidRPr="00235AC4">
        <w:rPr>
          <w:rFonts w:ascii="Trebuchet MS" w:hAnsi="Trebuchet MS"/>
          <w:sz w:val="24"/>
          <w:szCs w:val="24"/>
        </w:rPr>
        <w:t xml:space="preserve">or dem Hintergrund der </w:t>
      </w:r>
      <w:r w:rsidR="006927ED" w:rsidRPr="00235AC4">
        <w:rPr>
          <w:rFonts w:ascii="Trebuchet MS" w:hAnsi="Trebuchet MS"/>
          <w:sz w:val="24"/>
          <w:szCs w:val="24"/>
        </w:rPr>
        <w:t xml:space="preserve">alarmierenden Ergebnisse der </w:t>
      </w:r>
      <w:r w:rsidR="008C3C9D" w:rsidRPr="00235AC4">
        <w:rPr>
          <w:rFonts w:ascii="Trebuchet MS" w:hAnsi="Trebuchet MS"/>
          <w:sz w:val="24"/>
          <w:szCs w:val="24"/>
        </w:rPr>
        <w:t>aktuellen PISA-Studie steigern die Daten zur Unter</w:t>
      </w:r>
      <w:r w:rsidR="008C3C9D" w:rsidRPr="00235AC4">
        <w:rPr>
          <w:rFonts w:ascii="Trebuchet MS" w:hAnsi="Trebuchet MS"/>
          <w:sz w:val="24"/>
          <w:szCs w:val="24"/>
        </w:rPr>
        <w:softHyphen/>
        <w:t>richtssituation in Schleswig-Holstein die Besorgnis, anstatt sie zu verringern.</w:t>
      </w:r>
    </w:p>
    <w:p w14:paraId="37A9BD36" w14:textId="77777777" w:rsidR="008C3C9D" w:rsidRPr="00235AC4" w:rsidRDefault="008C3C9D" w:rsidP="008C3C9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Ein gravierender Mangel an Lehrkräften, die zudem auf die einzelnen Schularten sehr ungleich verteilt sind,</w:t>
      </w:r>
    </w:p>
    <w:p w14:paraId="05CCA15A" w14:textId="77777777" w:rsidR="008C3C9D" w:rsidRPr="00235AC4" w:rsidRDefault="008C3C9D" w:rsidP="008C3C9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das Absinken der Qualifikation der Unterrichtenden, wiederum einseitig zu Lasten von Grundschulen, Förderzentren und Gemeinschaftsschulen,</w:t>
      </w:r>
    </w:p>
    <w:p w14:paraId="1656C048" w14:textId="77777777" w:rsidR="008C3C9D" w:rsidRPr="00235AC4" w:rsidRDefault="008C3C9D" w:rsidP="008C3C9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exorbitanter Unterrichtsausfall, der „irgendwie“ im System versteckt werden muss und insbesondere am Gemeinschaftsschulen zu Lasten der älteren </w:t>
      </w:r>
      <w:proofErr w:type="spellStart"/>
      <w:r w:rsidRPr="00235AC4">
        <w:rPr>
          <w:rFonts w:ascii="Trebuchet MS" w:hAnsi="Trebuchet MS"/>
          <w:sz w:val="24"/>
          <w:szCs w:val="24"/>
        </w:rPr>
        <w:t>SuS</w:t>
      </w:r>
      <w:proofErr w:type="spellEnd"/>
      <w:r w:rsidRPr="00235AC4">
        <w:rPr>
          <w:rFonts w:ascii="Trebuchet MS" w:hAnsi="Trebuchet MS"/>
          <w:sz w:val="24"/>
          <w:szCs w:val="24"/>
        </w:rPr>
        <w:t xml:space="preserve"> geht,</w:t>
      </w:r>
    </w:p>
    <w:p w14:paraId="191B41AE" w14:textId="099267BF" w:rsidR="00706677" w:rsidRPr="00235AC4" w:rsidRDefault="00706677" w:rsidP="008C3C9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ein „Abladen“ aller gesellschaftlichen Herausforderungen auf die Gemeinschafts</w:t>
      </w:r>
      <w:r w:rsidRPr="00235AC4">
        <w:rPr>
          <w:rFonts w:ascii="Trebuchet MS" w:hAnsi="Trebuchet MS"/>
          <w:sz w:val="24"/>
          <w:szCs w:val="24"/>
        </w:rPr>
        <w:softHyphen/>
        <w:t>schulen</w:t>
      </w:r>
      <w:r w:rsidR="006927ED" w:rsidRPr="00235AC4">
        <w:rPr>
          <w:rFonts w:ascii="Trebuchet MS" w:hAnsi="Trebuchet MS"/>
          <w:sz w:val="24"/>
          <w:szCs w:val="24"/>
        </w:rPr>
        <w:t xml:space="preserve"> – insbesondere diejenigen ohne eigene Oberstufe – </w:t>
      </w:r>
      <w:r w:rsidRPr="00235AC4">
        <w:rPr>
          <w:rFonts w:ascii="Trebuchet MS" w:hAnsi="Trebuchet MS"/>
          <w:sz w:val="24"/>
          <w:szCs w:val="24"/>
        </w:rPr>
        <w:t xml:space="preserve">und </w:t>
      </w:r>
      <w:r w:rsidR="006927ED" w:rsidRPr="00235AC4">
        <w:rPr>
          <w:rFonts w:ascii="Trebuchet MS" w:hAnsi="Trebuchet MS"/>
          <w:sz w:val="24"/>
          <w:szCs w:val="24"/>
        </w:rPr>
        <w:t xml:space="preserve">auf die </w:t>
      </w:r>
      <w:r w:rsidRPr="00235AC4">
        <w:rPr>
          <w:rFonts w:ascii="Trebuchet MS" w:hAnsi="Trebuchet MS"/>
          <w:sz w:val="24"/>
          <w:szCs w:val="24"/>
        </w:rPr>
        <w:t>Förder</w:t>
      </w:r>
      <w:r w:rsidR="006927ED" w:rsidRPr="00235AC4">
        <w:rPr>
          <w:rFonts w:ascii="Trebuchet MS" w:hAnsi="Trebuchet MS"/>
          <w:sz w:val="24"/>
          <w:szCs w:val="24"/>
        </w:rPr>
        <w:softHyphen/>
      </w:r>
      <w:r w:rsidRPr="00235AC4">
        <w:rPr>
          <w:rFonts w:ascii="Trebuchet MS" w:hAnsi="Trebuchet MS"/>
          <w:sz w:val="24"/>
          <w:szCs w:val="24"/>
        </w:rPr>
        <w:t>zentren, während die Gymnasien sich n</w:t>
      </w:r>
      <w:r w:rsidR="006927ED" w:rsidRPr="00235AC4">
        <w:rPr>
          <w:rFonts w:ascii="Trebuchet MS" w:hAnsi="Trebuchet MS"/>
          <w:sz w:val="24"/>
          <w:szCs w:val="24"/>
        </w:rPr>
        <w:t>icht einmal für ihre eigenen Schüler*innen dauerhaft</w:t>
      </w:r>
      <w:r w:rsidRPr="00235AC4">
        <w:rPr>
          <w:rFonts w:ascii="Trebuchet MS" w:hAnsi="Trebuchet MS"/>
          <w:sz w:val="24"/>
          <w:szCs w:val="24"/>
        </w:rPr>
        <w:t xml:space="preserve"> verantwortlich fühlen,</w:t>
      </w:r>
    </w:p>
    <w:p w14:paraId="45B37A8A" w14:textId="77777777" w:rsidR="008C3C9D" w:rsidRPr="00235AC4" w:rsidRDefault="008C3C9D" w:rsidP="008C3C9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>eine zunehmend prekäre Situation der schulischen Inklusion, zu deren Umsetzung als Menschenrecht sich Deutschland doch vertraglich verpflichtet hatte</w:t>
      </w:r>
    </w:p>
    <w:p w14:paraId="3498D423" w14:textId="3C593F5E" w:rsidR="006927ED" w:rsidRPr="00235AC4" w:rsidRDefault="008C3C9D" w:rsidP="006927ED">
      <w:pPr>
        <w:pStyle w:val="Listenabsatz"/>
        <w:numPr>
          <w:ilvl w:val="0"/>
          <w:numId w:val="1"/>
        </w:num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und obendrein </w:t>
      </w:r>
      <w:r w:rsidR="006927ED" w:rsidRPr="00235AC4">
        <w:rPr>
          <w:rFonts w:ascii="Trebuchet MS" w:hAnsi="Trebuchet MS"/>
          <w:sz w:val="24"/>
          <w:szCs w:val="24"/>
        </w:rPr>
        <w:t xml:space="preserve">die derzeitige </w:t>
      </w:r>
      <w:r w:rsidRPr="00235AC4">
        <w:rPr>
          <w:rFonts w:ascii="Trebuchet MS" w:hAnsi="Trebuchet MS"/>
          <w:sz w:val="24"/>
          <w:szCs w:val="24"/>
        </w:rPr>
        <w:t>Gefährdung der ebenfalls</w:t>
      </w:r>
      <w:r w:rsidR="00706677" w:rsidRPr="00235AC4">
        <w:rPr>
          <w:rFonts w:ascii="Trebuchet MS" w:hAnsi="Trebuchet MS"/>
          <w:sz w:val="24"/>
          <w:szCs w:val="24"/>
        </w:rPr>
        <w:t xml:space="preserve"> fest zugesagten</w:t>
      </w:r>
      <w:r w:rsidRPr="00235AC4">
        <w:rPr>
          <w:rFonts w:ascii="Trebuchet MS" w:hAnsi="Trebuchet MS"/>
          <w:sz w:val="24"/>
          <w:szCs w:val="24"/>
        </w:rPr>
        <w:t xml:space="preserve"> Ganztags</w:t>
      </w:r>
      <w:r w:rsidRPr="00235AC4">
        <w:rPr>
          <w:rFonts w:ascii="Trebuchet MS" w:hAnsi="Trebuchet MS"/>
          <w:sz w:val="24"/>
          <w:szCs w:val="24"/>
        </w:rPr>
        <w:softHyphen/>
        <w:t>betreuung an Grundschulen wie an Kitas</w:t>
      </w:r>
      <w:r w:rsidR="006927ED" w:rsidRPr="00235AC4">
        <w:rPr>
          <w:rFonts w:ascii="Trebuchet MS" w:hAnsi="Trebuchet MS"/>
          <w:sz w:val="24"/>
          <w:szCs w:val="24"/>
        </w:rPr>
        <w:t>:</w:t>
      </w:r>
      <w:r w:rsidRPr="00235AC4">
        <w:rPr>
          <w:rFonts w:ascii="Trebuchet MS" w:hAnsi="Trebuchet MS"/>
          <w:sz w:val="24"/>
          <w:szCs w:val="24"/>
        </w:rPr>
        <w:t xml:space="preserve"> </w:t>
      </w:r>
    </w:p>
    <w:p w14:paraId="1170E12B" w14:textId="3E2B17B2" w:rsidR="008C3C9D" w:rsidRPr="00235AC4" w:rsidRDefault="006927ED" w:rsidP="006927ED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Diese unselige „Gemengelage“ </w:t>
      </w:r>
      <w:r w:rsidR="00706677" w:rsidRPr="00235AC4">
        <w:rPr>
          <w:rFonts w:ascii="Trebuchet MS" w:hAnsi="Trebuchet MS"/>
          <w:sz w:val="24"/>
          <w:szCs w:val="24"/>
        </w:rPr>
        <w:t>torpedier</w:t>
      </w:r>
      <w:r w:rsidRPr="00235AC4">
        <w:rPr>
          <w:rFonts w:ascii="Trebuchet MS" w:hAnsi="Trebuchet MS"/>
          <w:sz w:val="24"/>
          <w:szCs w:val="24"/>
        </w:rPr>
        <w:t>t</w:t>
      </w:r>
      <w:r w:rsidR="00706677" w:rsidRPr="00235AC4">
        <w:rPr>
          <w:rFonts w:ascii="Trebuchet MS" w:hAnsi="Trebuchet MS"/>
          <w:sz w:val="24"/>
          <w:szCs w:val="24"/>
        </w:rPr>
        <w:t xml:space="preserve"> alle Aussichten auf Bildungs</w:t>
      </w:r>
      <w:r w:rsidR="00706677" w:rsidRPr="00235AC4">
        <w:rPr>
          <w:rFonts w:ascii="Trebuchet MS" w:hAnsi="Trebuchet MS"/>
          <w:sz w:val="24"/>
          <w:szCs w:val="24"/>
        </w:rPr>
        <w:softHyphen/>
        <w:t>gerechtigkeit in unserem Land! In dieser Situation müssen überkommene Privilegien und Strukturen hinter</w:t>
      </w:r>
      <w:r w:rsidR="00706677" w:rsidRPr="00235AC4">
        <w:rPr>
          <w:rFonts w:ascii="Trebuchet MS" w:hAnsi="Trebuchet MS"/>
          <w:sz w:val="24"/>
          <w:szCs w:val="24"/>
        </w:rPr>
        <w:softHyphen/>
        <w:t>fragt, wenn nicht ganz aufgegeben werden.</w:t>
      </w:r>
    </w:p>
    <w:p w14:paraId="327AEAB7" w14:textId="77777777" w:rsidR="00706677" w:rsidRPr="00235AC4" w:rsidRDefault="00706677" w:rsidP="008C3C9D">
      <w:pPr>
        <w:tabs>
          <w:tab w:val="left" w:pos="426"/>
        </w:tabs>
        <w:spacing w:after="120"/>
        <w:rPr>
          <w:rFonts w:ascii="Trebuchet MS" w:hAnsi="Trebuchet MS"/>
          <w:sz w:val="24"/>
          <w:szCs w:val="24"/>
        </w:rPr>
      </w:pPr>
      <w:r w:rsidRPr="00235AC4">
        <w:rPr>
          <w:rFonts w:ascii="Trebuchet MS" w:hAnsi="Trebuchet MS"/>
          <w:sz w:val="24"/>
          <w:szCs w:val="24"/>
        </w:rPr>
        <w:t xml:space="preserve">Alle Kinder haben ein Recht auf Bildung. Jedoch können sie in dem System, das die offiziellen Daten zur Unterrichtssituation in Schleswig-Holstein darlegen, dieses Recht nicht angemessen wahrnehmen. </w:t>
      </w:r>
      <w:r w:rsidR="00DA0751" w:rsidRPr="00235AC4">
        <w:rPr>
          <w:rFonts w:ascii="Trebuchet MS" w:hAnsi="Trebuchet MS"/>
          <w:sz w:val="24"/>
          <w:szCs w:val="24"/>
        </w:rPr>
        <w:t>Die Landesregierung ist in der Verantwortung, auch durch Umgestaltungen in der Schulstruktur das Recht auf Bildung allen Kindern zugäng</w:t>
      </w:r>
      <w:r w:rsidR="00DA0751" w:rsidRPr="00235AC4">
        <w:rPr>
          <w:rFonts w:ascii="Trebuchet MS" w:hAnsi="Trebuchet MS"/>
          <w:sz w:val="24"/>
          <w:szCs w:val="24"/>
        </w:rPr>
        <w:softHyphen/>
        <w:t>lich zu machen.</w:t>
      </w:r>
    </w:p>
    <w:sectPr w:rsidR="00706677" w:rsidRPr="00235AC4" w:rsidSect="006A0A51">
      <w:foot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D747" w14:textId="77777777" w:rsidR="006A0A51" w:rsidRDefault="006A0A51" w:rsidP="000F3CE7">
      <w:pPr>
        <w:spacing w:after="0" w:line="240" w:lineRule="auto"/>
      </w:pPr>
      <w:r>
        <w:separator/>
      </w:r>
    </w:p>
  </w:endnote>
  <w:endnote w:type="continuationSeparator" w:id="0">
    <w:p w14:paraId="2C54B3E8" w14:textId="77777777" w:rsidR="006A0A51" w:rsidRDefault="006A0A51" w:rsidP="000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601676"/>
      <w:docPartObj>
        <w:docPartGallery w:val="Page Numbers (Bottom of Page)"/>
        <w:docPartUnique/>
      </w:docPartObj>
    </w:sdtPr>
    <w:sdtContent>
      <w:p w14:paraId="5F9C6AA9" w14:textId="6CAD0626" w:rsidR="00606366" w:rsidRDefault="0060636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4501A" w14:textId="77777777" w:rsidR="00606366" w:rsidRDefault="006063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2642" w14:textId="77777777" w:rsidR="006A0A51" w:rsidRDefault="006A0A51" w:rsidP="000F3CE7">
      <w:pPr>
        <w:spacing w:after="0" w:line="240" w:lineRule="auto"/>
      </w:pPr>
      <w:r>
        <w:separator/>
      </w:r>
    </w:p>
  </w:footnote>
  <w:footnote w:type="continuationSeparator" w:id="0">
    <w:p w14:paraId="7906DFA3" w14:textId="77777777" w:rsidR="006A0A51" w:rsidRDefault="006A0A51" w:rsidP="000F3CE7">
      <w:pPr>
        <w:spacing w:after="0" w:line="240" w:lineRule="auto"/>
      </w:pPr>
      <w:r>
        <w:continuationSeparator/>
      </w:r>
    </w:p>
  </w:footnote>
  <w:footnote w:id="1">
    <w:p w14:paraId="6C7E128D" w14:textId="78466013" w:rsidR="00D039A0" w:rsidRPr="00D56257" w:rsidRDefault="00DC219D" w:rsidP="00C1799C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/>
      </w:r>
      <w:r>
        <w:rPr>
          <w:rFonts w:cstheme="minorHAnsi"/>
          <w:sz w:val="20"/>
          <w:szCs w:val="20"/>
        </w:rPr>
        <w:instrText>HYPERLINK "https://www.landtag.ltsh.de/infothek/wahl20/drucks/01600/drucksache-20-01675.pdf"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="00D039A0" w:rsidRPr="00DC219D">
        <w:rPr>
          <w:rStyle w:val="Hyperlink"/>
          <w:rFonts w:cstheme="minorHAnsi"/>
          <w:sz w:val="20"/>
          <w:szCs w:val="20"/>
          <w:vertAlign w:val="superscript"/>
        </w:rPr>
        <w:footnoteRef/>
      </w:r>
      <w:r w:rsidR="00D039A0" w:rsidRPr="00DC219D">
        <w:rPr>
          <w:rStyle w:val="Hyperlink"/>
          <w:rFonts w:cstheme="minorHAnsi"/>
          <w:sz w:val="20"/>
          <w:szCs w:val="20"/>
        </w:rPr>
        <w:t xml:space="preserve"> Drucksache 20/1675 – Schleswig-Holsteinischer Landtag</w:t>
      </w:r>
      <w:r w:rsidR="00681895" w:rsidRPr="00DC219D">
        <w:rPr>
          <w:rStyle w:val="Hyperlink"/>
          <w:rFonts w:cstheme="minorHAnsi"/>
          <w:sz w:val="20"/>
          <w:szCs w:val="20"/>
        </w:rPr>
        <w:t>, hera</w:t>
      </w:r>
      <w:r w:rsidR="000028D6" w:rsidRPr="00DC219D">
        <w:rPr>
          <w:rStyle w:val="Hyperlink"/>
          <w:rFonts w:cstheme="minorHAnsi"/>
          <w:sz w:val="20"/>
          <w:szCs w:val="20"/>
        </w:rPr>
        <w:t>usgekommen am 28. November 2023</w:t>
      </w:r>
      <w:r>
        <w:rPr>
          <w:rFonts w:cstheme="minorHAnsi"/>
          <w:sz w:val="20"/>
          <w:szCs w:val="20"/>
        </w:rPr>
        <w:fldChar w:fldCharType="end"/>
      </w:r>
    </w:p>
  </w:footnote>
  <w:footnote w:id="2">
    <w:p w14:paraId="28754732" w14:textId="5336FEC8" w:rsidR="00681895" w:rsidRPr="00681895" w:rsidRDefault="00681895">
      <w:pPr>
        <w:pStyle w:val="Funotentext"/>
        <w:rPr>
          <w:b/>
          <w:color w:val="FF0000"/>
        </w:rPr>
      </w:pPr>
      <w:r>
        <w:rPr>
          <w:rStyle w:val="Funotenzeichen"/>
        </w:rPr>
        <w:footnoteRef/>
      </w:r>
      <w:r w:rsidRPr="00681895">
        <w:t xml:space="preserve"> Vgl. bspw. </w:t>
      </w:r>
      <w:hyperlink r:id="rId1" w:history="1">
        <w:r w:rsidRPr="003844E1">
          <w:rPr>
            <w:rStyle w:val="Hyperlink"/>
          </w:rPr>
          <w:t>https://www.zeit.de/gesellschaft/schule/2023-11/pisa-studie-jugendliche-lesen-rechnen-gymnasium</w:t>
        </w:r>
      </w:hyperlink>
    </w:p>
  </w:footnote>
  <w:footnote w:id="3">
    <w:p w14:paraId="1977A1EA" w14:textId="33E829FE" w:rsidR="00D56257" w:rsidRDefault="00D56257">
      <w:pPr>
        <w:pStyle w:val="Funotentext"/>
      </w:pPr>
      <w:r>
        <w:rPr>
          <w:rStyle w:val="Funotenzeichen"/>
        </w:rPr>
        <w:footnoteRef/>
      </w:r>
      <w:r>
        <w:t xml:space="preserve"> Tabelle im Anhang 5.6</w:t>
      </w:r>
    </w:p>
  </w:footnote>
  <w:footnote w:id="4">
    <w:p w14:paraId="1EFA647B" w14:textId="4DD291E8" w:rsidR="00D56257" w:rsidRDefault="00D56257">
      <w:pPr>
        <w:pStyle w:val="Funotentext"/>
      </w:pPr>
      <w:r>
        <w:rPr>
          <w:rStyle w:val="Funotenzeichen"/>
        </w:rPr>
        <w:footnoteRef/>
      </w:r>
      <w:r>
        <w:t xml:space="preserve"> Errechnet anhand</w:t>
      </w:r>
      <w:r w:rsidR="00C1799C">
        <w:t xml:space="preserve"> Tabellen 3.0 im Anhang sowie S.28 (s. auch im Folgenden). Zahlen ohne Berufsschulen, s.o.</w:t>
      </w:r>
    </w:p>
  </w:footnote>
  <w:footnote w:id="5">
    <w:p w14:paraId="2DB7837E" w14:textId="7BB79572" w:rsidR="00C1799C" w:rsidRDefault="00C1799C">
      <w:pPr>
        <w:pStyle w:val="Funotentext"/>
      </w:pPr>
      <w:r>
        <w:rPr>
          <w:rStyle w:val="Funotenzeichen"/>
        </w:rPr>
        <w:footnoteRef/>
      </w:r>
      <w:r>
        <w:t xml:space="preserve"> A.a.O.</w:t>
      </w:r>
    </w:p>
  </w:footnote>
  <w:footnote w:id="6">
    <w:p w14:paraId="0D6A1A94" w14:textId="10CBFC4B" w:rsidR="000C0B53" w:rsidRDefault="000C0B53">
      <w:pPr>
        <w:pStyle w:val="Funotentext"/>
      </w:pPr>
      <w:r>
        <w:rPr>
          <w:rStyle w:val="Funotenzeichen"/>
        </w:rPr>
        <w:footnoteRef/>
      </w:r>
      <w:r>
        <w:t xml:space="preserve"> Ebd. S.29.</w:t>
      </w:r>
    </w:p>
  </w:footnote>
  <w:footnote w:id="7">
    <w:p w14:paraId="520D402A" w14:textId="7BCA5C8D" w:rsidR="00C1799C" w:rsidRDefault="00C1799C">
      <w:pPr>
        <w:pStyle w:val="Funotentext"/>
      </w:pPr>
      <w:r>
        <w:rPr>
          <w:rStyle w:val="Funotenzeichen"/>
        </w:rPr>
        <w:footnoteRef/>
      </w:r>
      <w:r>
        <w:t xml:space="preserve"> Ebd. S.34</w:t>
      </w:r>
    </w:p>
  </w:footnote>
  <w:footnote w:id="8">
    <w:p w14:paraId="1623E9FA" w14:textId="3476D93A" w:rsidR="00795185" w:rsidRDefault="00795185">
      <w:pPr>
        <w:pStyle w:val="Funotentext"/>
      </w:pPr>
      <w:r>
        <w:rPr>
          <w:rStyle w:val="Funotenzeichen"/>
        </w:rPr>
        <w:footnoteRef/>
      </w:r>
      <w:r>
        <w:t xml:space="preserve"> S.10ff.</w:t>
      </w:r>
    </w:p>
  </w:footnote>
  <w:footnote w:id="9">
    <w:p w14:paraId="5A06A047" w14:textId="1D4D8E67" w:rsidR="00006449" w:rsidRDefault="00006449">
      <w:pPr>
        <w:pStyle w:val="Funotentext"/>
      </w:pPr>
      <w:r>
        <w:rPr>
          <w:rStyle w:val="Funotenzeichen"/>
        </w:rPr>
        <w:footnoteRef/>
      </w:r>
      <w:r>
        <w:t xml:space="preserve"> Ebd. S.11</w:t>
      </w:r>
    </w:p>
  </w:footnote>
  <w:footnote w:id="10">
    <w:p w14:paraId="60DEB3BC" w14:textId="435CBE97" w:rsidR="00006449" w:rsidRDefault="00006449">
      <w:pPr>
        <w:pStyle w:val="Funotentext"/>
      </w:pPr>
      <w:r>
        <w:rPr>
          <w:rStyle w:val="Funotenzeichen"/>
        </w:rPr>
        <w:footnoteRef/>
      </w:r>
      <w:r>
        <w:t xml:space="preserve"> Ebd. S.25</w:t>
      </w:r>
    </w:p>
  </w:footnote>
  <w:footnote w:id="11">
    <w:p w14:paraId="6DACABFC" w14:textId="3809F3F0" w:rsidR="00006449" w:rsidRDefault="00006449">
      <w:pPr>
        <w:pStyle w:val="Funotentext"/>
      </w:pPr>
      <w:r>
        <w:rPr>
          <w:rStyle w:val="Funotenzeichen"/>
        </w:rPr>
        <w:footnoteRef/>
      </w:r>
      <w:r>
        <w:t xml:space="preserve"> T</w:t>
      </w:r>
      <w:r w:rsidR="00681895">
        <w:t>abelle im Anhang 3.0 – vgl. Fn.4</w:t>
      </w:r>
      <w:r>
        <w:t>)</w:t>
      </w:r>
    </w:p>
  </w:footnote>
  <w:footnote w:id="12">
    <w:p w14:paraId="73E45FB0" w14:textId="2A7F5AB4" w:rsidR="000C0B53" w:rsidRPr="000C0B53" w:rsidRDefault="000C0B53">
      <w:pPr>
        <w:pStyle w:val="Funotentext"/>
        <w:rPr>
          <w:rFonts w:cstheme="minorHAnsi"/>
        </w:rPr>
      </w:pPr>
      <w:r w:rsidRPr="000C0B53">
        <w:rPr>
          <w:rStyle w:val="Funotenzeichen"/>
          <w:rFonts w:cstheme="minorHAnsi"/>
        </w:rPr>
        <w:footnoteRef/>
      </w:r>
      <w:r w:rsidRPr="000C0B53">
        <w:rPr>
          <w:rFonts w:cstheme="minorHAnsi"/>
        </w:rPr>
        <w:t xml:space="preserve"> </w:t>
      </w:r>
      <w:r>
        <w:rPr>
          <w:rFonts w:cstheme="minorHAnsi"/>
        </w:rPr>
        <w:t xml:space="preserve"> L</w:t>
      </w:r>
      <w:r w:rsidRPr="000C0B53">
        <w:rPr>
          <w:rFonts w:cstheme="minorHAnsi"/>
        </w:rPr>
        <w:t>aut Tabelle im Anhang 7.1 um nahezu 1/20</w:t>
      </w:r>
      <w:r>
        <w:rPr>
          <w:rFonts w:cstheme="minorHAnsi"/>
        </w:rPr>
        <w:t xml:space="preserve"> gegenüber dem Spitzenjahr 2017/18 mit 70,2% Inklusionsquote.</w:t>
      </w:r>
    </w:p>
  </w:footnote>
  <w:footnote w:id="13">
    <w:p w14:paraId="4E99EC12" w14:textId="34BB4C95" w:rsidR="007306F3" w:rsidRDefault="007306F3">
      <w:pPr>
        <w:pStyle w:val="Funotentext"/>
      </w:pPr>
      <w:r>
        <w:rPr>
          <w:rStyle w:val="Funotenzeichen"/>
        </w:rPr>
        <w:footnoteRef/>
      </w:r>
      <w:r>
        <w:t xml:space="preserve"> Dies liegt vor allem an häufigen Abschulungen aus den Gymnasien – im Umfang von über 1.000 </w:t>
      </w:r>
      <w:proofErr w:type="spellStart"/>
      <w:r>
        <w:t>SuS</w:t>
      </w:r>
      <w:proofErr w:type="spellEnd"/>
      <w:r>
        <w:t xml:space="preserve"> pro Jahr! </w:t>
      </w:r>
    </w:p>
    <w:p w14:paraId="39AD2886" w14:textId="38AE44F0" w:rsidR="007306F3" w:rsidRDefault="007306F3">
      <w:pPr>
        <w:pStyle w:val="Funotentext"/>
      </w:pPr>
      <w:r>
        <w:t>Auskunft durch André Borchert vom MBWK unter dem 21. Dezember 2021 an Johann Knigge-</w:t>
      </w:r>
      <w:proofErr w:type="spellStart"/>
      <w:r>
        <w:t>Blietschau</w:t>
      </w:r>
      <w:proofErr w:type="spellEnd"/>
      <w:r>
        <w:t xml:space="preserve">, GGG-SH (Anfrage vom 8. Dezember 2021). Dabei geht der Großteil dieser „Schrägversetzungen“, an </w:t>
      </w:r>
      <w:proofErr w:type="spellStart"/>
      <w:r>
        <w:t>GemSoOS</w:t>
      </w:r>
      <w:proofErr w:type="spellEnd"/>
      <w:r>
        <w:t xml:space="preserve"> – verständlich mit Blick auf Planungsnotwendigkeiten bzw. vor dem Hintergrund der örtlichen Schul</w:t>
      </w:r>
      <w:r>
        <w:softHyphen/>
        <w:t xml:space="preserve">struktur, aber umso frustrierender für </w:t>
      </w:r>
      <w:proofErr w:type="spellStart"/>
      <w:r>
        <w:t>SuS</w:t>
      </w:r>
      <w:proofErr w:type="spellEnd"/>
      <w:r>
        <w:t>, die damit noch weiter von ihrem ursprünglichen Ziel entfernt werden, das Abitur zu erreichen.</w:t>
      </w:r>
    </w:p>
  </w:footnote>
  <w:footnote w:id="14">
    <w:p w14:paraId="73FD5F7F" w14:textId="56E5395D" w:rsidR="00632C1B" w:rsidRDefault="00632C1B">
      <w:pPr>
        <w:pStyle w:val="Funotentext"/>
      </w:pPr>
      <w:r>
        <w:rPr>
          <w:rStyle w:val="Funotenzeichen"/>
        </w:rPr>
        <w:footnoteRef/>
      </w:r>
      <w:r w:rsidR="000028D6">
        <w:t xml:space="preserve"> Anhang Tabelle 6.2</w:t>
      </w:r>
    </w:p>
  </w:footnote>
  <w:footnote w:id="15">
    <w:p w14:paraId="4677142E" w14:textId="5ADC2E7C" w:rsidR="000028D6" w:rsidRDefault="000028D6">
      <w:pPr>
        <w:pStyle w:val="Funotentext"/>
      </w:pPr>
      <w:r>
        <w:rPr>
          <w:rStyle w:val="Funotenzeichen"/>
        </w:rPr>
        <w:footnoteRef/>
      </w:r>
      <w:r>
        <w:t xml:space="preserve"> Anhang Tabelle 9.1</w:t>
      </w:r>
    </w:p>
  </w:footnote>
  <w:footnote w:id="16">
    <w:p w14:paraId="79BF5345" w14:textId="16E4CC41" w:rsidR="000028D6" w:rsidRDefault="000028D6">
      <w:pPr>
        <w:pStyle w:val="Funotentext"/>
      </w:pPr>
      <w:r>
        <w:rPr>
          <w:rStyle w:val="Funotenzeichen"/>
        </w:rPr>
        <w:footnoteRef/>
      </w:r>
      <w:r>
        <w:t xml:space="preserve"> Anhang Tabellen 4.3 und 4.4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1018"/>
    <w:multiLevelType w:val="hybridMultilevel"/>
    <w:tmpl w:val="F82A1202"/>
    <w:lvl w:ilvl="0" w:tplc="083642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8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4"/>
    <w:rsid w:val="000028D6"/>
    <w:rsid w:val="00006449"/>
    <w:rsid w:val="00012568"/>
    <w:rsid w:val="0004364B"/>
    <w:rsid w:val="00053AE0"/>
    <w:rsid w:val="000C0B53"/>
    <w:rsid w:val="000F3CE7"/>
    <w:rsid w:val="001C70A4"/>
    <w:rsid w:val="002045F1"/>
    <w:rsid w:val="00235AC4"/>
    <w:rsid w:val="00273D1A"/>
    <w:rsid w:val="00376ED1"/>
    <w:rsid w:val="003A14D0"/>
    <w:rsid w:val="003A746F"/>
    <w:rsid w:val="00433E6E"/>
    <w:rsid w:val="004506FF"/>
    <w:rsid w:val="00606366"/>
    <w:rsid w:val="00632C1B"/>
    <w:rsid w:val="00681895"/>
    <w:rsid w:val="006927ED"/>
    <w:rsid w:val="006A0A51"/>
    <w:rsid w:val="00706677"/>
    <w:rsid w:val="007306F3"/>
    <w:rsid w:val="00795185"/>
    <w:rsid w:val="00795993"/>
    <w:rsid w:val="00856AB0"/>
    <w:rsid w:val="008C3C9D"/>
    <w:rsid w:val="00943FE5"/>
    <w:rsid w:val="00A40DB5"/>
    <w:rsid w:val="00AE596D"/>
    <w:rsid w:val="00B20EF5"/>
    <w:rsid w:val="00B74B0E"/>
    <w:rsid w:val="00B84512"/>
    <w:rsid w:val="00BA1917"/>
    <w:rsid w:val="00C1799C"/>
    <w:rsid w:val="00C35582"/>
    <w:rsid w:val="00CF4055"/>
    <w:rsid w:val="00D039A0"/>
    <w:rsid w:val="00D0791C"/>
    <w:rsid w:val="00D53E02"/>
    <w:rsid w:val="00D56257"/>
    <w:rsid w:val="00D63CB9"/>
    <w:rsid w:val="00DA0751"/>
    <w:rsid w:val="00DC219D"/>
    <w:rsid w:val="00E64E8F"/>
    <w:rsid w:val="00E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0FA9"/>
  <w15:docId w15:val="{CE982FC0-458A-46E9-AAC7-426AC6F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451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F3C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3CE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3CE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3A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3A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3A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3A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3AE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99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8189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66"/>
  </w:style>
  <w:style w:type="paragraph" w:styleId="Fuzeile">
    <w:name w:val="footer"/>
    <w:basedOn w:val="Standard"/>
    <w:link w:val="FuzeileZchn"/>
    <w:uiPriority w:val="99"/>
    <w:unhideWhenUsed/>
    <w:rsid w:val="0060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66"/>
  </w:style>
  <w:style w:type="character" w:styleId="NichtaufgelsteErwhnung">
    <w:name w:val="Unresolved Mention"/>
    <w:basedOn w:val="Absatz-Standardschriftart"/>
    <w:uiPriority w:val="99"/>
    <w:semiHidden/>
    <w:unhideWhenUsed/>
    <w:rsid w:val="00DC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eit.de/gesellschaft/schule/2023-11/pisa-studie-jugendliche-lesen-rechnen-gymnasiu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820C-64E5-475B-85BC-13922434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1831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Dieter Zielinski</cp:lastModifiedBy>
  <cp:revision>4</cp:revision>
  <cp:lastPrinted>2024-01-14T15:35:00Z</cp:lastPrinted>
  <dcterms:created xsi:type="dcterms:W3CDTF">2024-01-14T15:33:00Z</dcterms:created>
  <dcterms:modified xsi:type="dcterms:W3CDTF">2024-01-14T15:41:00Z</dcterms:modified>
</cp:coreProperties>
</file>